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口腔CT、DR等医疗设备维保采购项目</w:t>
      </w: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口腔CT、DR等医疗设备维保采购项目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口腔CT、DR等医疗设备维保采购项目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86000元，自筹资金；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1071"/>
      <w:bookmarkStart w:id="5" w:name="_Toc24040"/>
      <w:bookmarkStart w:id="6" w:name="_Toc27913"/>
      <w:bookmarkStart w:id="7" w:name="_Toc26079"/>
      <w:bookmarkStart w:id="8" w:name="_Toc1952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3626"/>
      <w:bookmarkStart w:id="10" w:name="_Toc16639"/>
      <w:bookmarkStart w:id="11" w:name="_Toc18607"/>
      <w:bookmarkStart w:id="12" w:name="_Toc27704"/>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23395"/>
      <w:bookmarkStart w:id="14" w:name="_Toc9562"/>
      <w:bookmarkStart w:id="15" w:name="_Toc30643"/>
      <w:bookmarkStart w:id="16" w:name="_Toc30971"/>
      <w:bookmarkStart w:id="17" w:name="_Toc7823"/>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7</w:t>
      </w:r>
      <w:r>
        <w:rPr>
          <w:rFonts w:hint="eastAsia" w:ascii="宋体" w:hAnsi="宋体" w:eastAsia="宋体" w:cs="宋体"/>
          <w:color w:val="auto"/>
          <w:szCs w:val="21"/>
          <w:highlight w:val="yellow"/>
          <w:shd w:val="clear" w:color="auto" w:fill="FFFFFF"/>
        </w:rPr>
        <w:t>日-202</w:t>
      </w:r>
      <w:r>
        <w:rPr>
          <w:rFonts w:hint="eastAsia" w:ascii="宋体" w:hAnsi="宋体" w:eastAsia="宋体" w:cs="宋体"/>
          <w:color w:val="auto"/>
          <w:szCs w:val="21"/>
          <w:highlight w:val="yellow"/>
          <w:shd w:val="clear" w:color="auto" w:fill="FFFFFF"/>
          <w:lang w:val="en-US" w:eastAsia="zh-CN"/>
        </w:rPr>
        <w:t>2</w:t>
      </w:r>
      <w:r>
        <w:rPr>
          <w:rFonts w:hint="eastAsia" w:ascii="宋体" w:hAnsi="宋体" w:eastAsia="宋体" w:cs="宋体"/>
          <w:color w:val="auto"/>
          <w:szCs w:val="21"/>
          <w:highlight w:val="yellow"/>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9</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w:t>
      </w:r>
      <w:r>
        <w:rPr>
          <w:rFonts w:hint="eastAsia" w:ascii="宋体" w:hAnsi="宋体" w:cs="宋体"/>
          <w:color w:val="auto"/>
          <w:szCs w:val="21"/>
          <w:shd w:val="clear" w:color="auto" w:fill="FFFFFF"/>
          <w:lang w:val="en-US" w:eastAsia="zh-CN"/>
        </w:rPr>
        <w:t>1</w:t>
      </w:r>
      <w:r>
        <w:rPr>
          <w:rFonts w:hint="eastAsia" w:ascii="宋体" w:hAnsi="宋体" w:eastAsia="宋体" w:cs="宋体"/>
          <w:color w:val="auto"/>
          <w:szCs w:val="21"/>
          <w:shd w:val="clear" w:color="auto" w:fill="FFFFFF"/>
          <w:lang w:val="en-US" w:eastAsia="zh-CN"/>
        </w:rPr>
        <w:t>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7480"/>
      <w:bookmarkStart w:id="19" w:name="_Toc25869"/>
      <w:bookmarkStart w:id="20" w:name="_Toc15135"/>
      <w:bookmarkStart w:id="21" w:name="_Toc15111"/>
      <w:bookmarkStart w:id="22" w:name="_Toc10738"/>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9784"/>
      <w:bookmarkStart w:id="24" w:name="_Toc30918"/>
      <w:bookmarkStart w:id="25" w:name="_Toc6523"/>
      <w:bookmarkStart w:id="26" w:name="_Toc20287"/>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604"/>
      <w:bookmarkStart w:id="30" w:name="_Toc31928"/>
      <w:bookmarkStart w:id="31" w:name="_Toc24274"/>
      <w:bookmarkStart w:id="32" w:name="_Toc16291"/>
      <w:bookmarkStart w:id="33"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0"/>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highlight w:val="yellow"/>
          <w:shd w:val="clear" w:color="auto" w:fill="FFFFFF"/>
          <w:lang w:val="en-US" w:eastAsia="zh-CN" w:bidi="ar-SA"/>
        </w:rPr>
        <w:t>11</w:t>
      </w:r>
      <w:r>
        <w:rPr>
          <w:rFonts w:hint="eastAsia" w:ascii="宋体" w:hAnsi="宋体" w:eastAsia="宋体" w:cs="宋体"/>
          <w:kern w:val="0"/>
          <w:sz w:val="21"/>
          <w:szCs w:val="21"/>
          <w:highlight w:val="yellow"/>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4</w:t>
      </w:r>
      <w:r>
        <w:rPr>
          <w:rFonts w:hint="eastAsia" w:ascii="宋体" w:hAnsi="宋体" w:eastAsia="宋体" w:cs="宋体"/>
          <w:kern w:val="0"/>
          <w:sz w:val="21"/>
          <w:szCs w:val="21"/>
          <w:highlight w:val="yellow"/>
          <w:shd w:val="clear" w:color="auto" w:fill="FFFFFF"/>
          <w:lang w:val="en-US" w:eastAsia="zh-CN" w:bidi="ar-SA"/>
        </w:rPr>
        <w:t>日</w:t>
      </w:r>
    </w:p>
    <w:p>
      <w:pPr>
        <w:rPr>
          <w:b/>
          <w:bCs/>
          <w:color w:val="auto"/>
          <w:sz w:val="24"/>
          <w:highlight w:val="none"/>
        </w:rPr>
      </w:pPr>
      <w:r>
        <w:rPr>
          <w:rFonts w:hint="eastAsia"/>
          <w:b/>
          <w:bCs/>
          <w:color w:val="auto"/>
          <w:sz w:val="24"/>
          <w:highlight w:val="none"/>
        </w:rPr>
        <w:br w:type="page"/>
      </w:r>
    </w:p>
    <w:bookmarkEnd w:id="91"/>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9989"/>
      <w:bookmarkStart w:id="39" w:name="_Toc23610"/>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口腔CT、DR等医疗设备维保采购项目</w:t>
      </w:r>
    </w:p>
    <w:p>
      <w:pPr>
        <w:pStyle w:val="12"/>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21"/>
        <w:spacing w:line="360" w:lineRule="auto"/>
        <w:jc w:val="center"/>
        <w:rPr>
          <w:b/>
          <w:bCs/>
          <w:sz w:val="24"/>
          <w:szCs w:val="32"/>
        </w:rPr>
      </w:pPr>
      <w:r>
        <w:rPr>
          <w:rFonts w:hint="eastAsia"/>
          <w:b/>
          <w:bCs/>
          <w:sz w:val="21"/>
          <w:szCs w:val="24"/>
        </w:rPr>
        <w:t>集中采购项目清单</w:t>
      </w:r>
    </w:p>
    <w:tbl>
      <w:tblPr>
        <w:tblStyle w:val="33"/>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4005"/>
        <w:gridCol w:w="1035"/>
        <w:gridCol w:w="1920"/>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812"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b/>
                <w:bCs/>
                <w:sz w:val="21"/>
                <w:szCs w:val="21"/>
                <w:lang w:val="en-US" w:eastAsia="zh-CN"/>
              </w:rPr>
              <w:t>序</w:t>
            </w:r>
            <w:r>
              <w:rPr>
                <w:rFonts w:hint="eastAsia" w:ascii="宋体" w:hAnsi="宋体"/>
                <w:b/>
                <w:bCs/>
                <w:sz w:val="21"/>
                <w:szCs w:val="21"/>
              </w:rPr>
              <w:t>号</w:t>
            </w:r>
          </w:p>
        </w:tc>
        <w:tc>
          <w:tcPr>
            <w:tcW w:w="4005" w:type="dxa"/>
            <w:tcBorders>
              <w:top w:val="single" w:color="auto" w:sz="4" w:space="0"/>
              <w:left w:val="nil"/>
              <w:bottom w:val="single" w:color="auto" w:sz="4" w:space="0"/>
              <w:right w:val="single" w:color="auto" w:sz="4" w:space="0"/>
            </w:tcBorders>
            <w:vAlign w:val="center"/>
          </w:tcPr>
          <w:p>
            <w:pPr>
              <w:pStyle w:val="12"/>
              <w:ind w:left="0" w:leftChars="0"/>
              <w:jc w:val="center"/>
              <w:rPr>
                <w:rFonts w:hint="default" w:ascii="宋体" w:hAnsi="宋体" w:eastAsia="宋体"/>
                <w:b/>
                <w:bCs/>
                <w:sz w:val="21"/>
                <w:szCs w:val="21"/>
                <w:lang w:val="en-US" w:eastAsia="zh-CN"/>
              </w:rPr>
            </w:pPr>
            <w:r>
              <w:rPr>
                <w:rFonts w:hint="eastAsia"/>
                <w:b/>
                <w:bCs/>
                <w:sz w:val="21"/>
                <w:szCs w:val="21"/>
                <w:lang w:val="en-US" w:eastAsia="zh-CN"/>
              </w:rPr>
              <w:t>服务内容</w:t>
            </w:r>
          </w:p>
        </w:tc>
        <w:tc>
          <w:tcPr>
            <w:tcW w:w="103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数量</w:t>
            </w:r>
          </w:p>
        </w:tc>
        <w:tc>
          <w:tcPr>
            <w:tcW w:w="1920"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183"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exact"/>
        </w:trPr>
        <w:tc>
          <w:tcPr>
            <w:tcW w:w="812"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1</w:t>
            </w:r>
          </w:p>
        </w:tc>
        <w:tc>
          <w:tcPr>
            <w:tcW w:w="400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1台口腔CT、1台DR、1台骨密度仪、1台移动DR技术保</w:t>
            </w:r>
          </w:p>
        </w:tc>
        <w:tc>
          <w:tcPr>
            <w:tcW w:w="1035" w:type="dxa"/>
            <w:tcBorders>
              <w:top w:val="single" w:color="auto" w:sz="4" w:space="0"/>
              <w:left w:val="nil"/>
              <w:bottom w:val="single" w:color="auto" w:sz="4" w:space="0"/>
              <w:right w:val="single" w:color="auto" w:sz="4" w:space="0"/>
            </w:tcBorders>
            <w:vAlign w:val="center"/>
          </w:tcPr>
          <w:p>
            <w:pPr>
              <w:pStyle w:val="12"/>
              <w:jc w:val="center"/>
              <w:rPr>
                <w:rFonts w:hint="default"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1920" w:type="dxa"/>
            <w:tcBorders>
              <w:top w:val="single" w:color="auto" w:sz="4" w:space="0"/>
              <w:left w:val="nil"/>
              <w:bottom w:val="single" w:color="auto" w:sz="4" w:space="0"/>
              <w:right w:val="single" w:color="auto" w:sz="4" w:space="0"/>
            </w:tcBorders>
            <w:vAlign w:val="center"/>
          </w:tcPr>
          <w:p>
            <w:pPr>
              <w:pStyle w:val="12"/>
              <w:jc w:val="center"/>
              <w:rPr>
                <w:rFonts w:hint="default" w:ascii="宋体" w:hAnsi="宋体" w:eastAsia="宋体" w:cs="宋体"/>
                <w:kern w:val="0"/>
                <w:sz w:val="21"/>
                <w:szCs w:val="21"/>
                <w:lang w:val="en-US" w:eastAsia="zh-CN" w:bidi="ar-SA"/>
              </w:rPr>
            </w:pPr>
            <w:r>
              <w:rPr>
                <w:rFonts w:hint="eastAsia" w:cs="宋体"/>
                <w:sz w:val="21"/>
                <w:szCs w:val="21"/>
                <w:lang w:val="en-US" w:eastAsia="zh-CN"/>
              </w:rPr>
              <w:t>8.6</w:t>
            </w:r>
          </w:p>
        </w:tc>
        <w:tc>
          <w:tcPr>
            <w:tcW w:w="1183" w:type="dxa"/>
            <w:tcBorders>
              <w:top w:val="single" w:color="auto" w:sz="4" w:space="0"/>
              <w:left w:val="nil"/>
              <w:bottom w:val="single" w:color="auto" w:sz="4" w:space="0"/>
              <w:right w:val="single" w:color="auto" w:sz="4" w:space="0"/>
            </w:tcBorders>
            <w:vAlign w:val="center"/>
          </w:tcPr>
          <w:p>
            <w:pPr>
              <w:pStyle w:val="12"/>
              <w:jc w:val="center"/>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2"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hint="eastAsia" w:ascii="宋体" w:hAnsi="宋体"/>
                <w:b/>
                <w:bCs/>
                <w:sz w:val="21"/>
                <w:szCs w:val="21"/>
              </w:rPr>
            </w:pPr>
            <w:r>
              <w:rPr>
                <w:rFonts w:hint="eastAsia" w:ascii="宋体" w:hAnsi="宋体"/>
                <w:b/>
                <w:bCs/>
                <w:sz w:val="21"/>
                <w:szCs w:val="21"/>
              </w:rPr>
              <w:t>合计</w:t>
            </w:r>
          </w:p>
        </w:tc>
        <w:tc>
          <w:tcPr>
            <w:tcW w:w="400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1035" w:type="dxa"/>
            <w:tcBorders>
              <w:top w:val="single" w:color="auto" w:sz="4" w:space="0"/>
              <w:left w:val="nil"/>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p>
        </w:tc>
        <w:tc>
          <w:tcPr>
            <w:tcW w:w="1920" w:type="dxa"/>
            <w:tcBorders>
              <w:top w:val="single" w:color="auto" w:sz="4" w:space="0"/>
              <w:left w:val="nil"/>
              <w:bottom w:val="single" w:color="auto" w:sz="4" w:space="0"/>
              <w:right w:val="single" w:color="auto" w:sz="4" w:space="0"/>
            </w:tcBorders>
            <w:vAlign w:val="center"/>
          </w:tcPr>
          <w:p>
            <w:pPr>
              <w:pStyle w:val="12"/>
              <w:ind w:left="0" w:leftChars="0"/>
              <w:jc w:val="center"/>
              <w:rPr>
                <w:rFonts w:hint="default"/>
                <w:sz w:val="21"/>
                <w:szCs w:val="21"/>
                <w:lang w:val="en-US" w:eastAsia="zh-CN"/>
              </w:rPr>
            </w:pPr>
            <w:r>
              <w:rPr>
                <w:rFonts w:hint="eastAsia"/>
                <w:sz w:val="21"/>
                <w:szCs w:val="21"/>
                <w:lang w:val="en-US" w:eastAsia="zh-CN"/>
              </w:rPr>
              <w:t>8.6</w:t>
            </w:r>
          </w:p>
        </w:tc>
        <w:tc>
          <w:tcPr>
            <w:tcW w:w="1183"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r>
    </w:tbl>
    <w:p>
      <w:pPr>
        <w:jc w:val="center"/>
        <w:rPr>
          <w:rFonts w:hint="eastAsia" w:ascii="宋体" w:hAnsi="宋体"/>
          <w:b/>
          <w:bCs/>
        </w:rPr>
      </w:pPr>
    </w:p>
    <w:bookmarkEnd w:id="35"/>
    <w:bookmarkEnd w:id="36"/>
    <w:p>
      <w:pPr>
        <w:keepNext w:val="0"/>
        <w:keepLines w:val="0"/>
        <w:pageBreakBefore w:val="0"/>
        <w:kinsoku/>
        <w:wordWrap/>
        <w:overflowPunct/>
        <w:topLinePunct w:val="0"/>
        <w:autoSpaceDE/>
        <w:autoSpaceDN/>
        <w:bidi w:val="0"/>
        <w:adjustRightInd/>
        <w:snapToGrid/>
        <w:spacing w:line="360" w:lineRule="auto"/>
        <w:ind w:firstLine="422" w:firstLineChars="200"/>
        <w:jc w:val="left"/>
        <w:textAlignment w:val="auto"/>
        <w:rPr>
          <w:rFonts w:hint="default" w:ascii="宋体" w:hAnsi="宋体" w:eastAsia="宋体"/>
          <w:b/>
          <w:sz w:val="21"/>
          <w:szCs w:val="21"/>
          <w:lang w:val="en-US" w:eastAsia="zh-CN"/>
        </w:rPr>
      </w:pPr>
      <w:r>
        <w:rPr>
          <w:rFonts w:hint="eastAsia" w:ascii="宋体" w:hAnsi="宋体"/>
          <w:b/>
          <w:sz w:val="21"/>
          <w:szCs w:val="21"/>
          <w:lang w:val="en-US" w:eastAsia="zh-CN"/>
        </w:rPr>
        <w:t>设备信息：</w:t>
      </w:r>
      <w:r>
        <w:rPr>
          <w:rFonts w:hint="eastAsia" w:ascii="宋体" w:hAnsi="宋体"/>
          <w:b w:val="0"/>
          <w:bCs/>
          <w:sz w:val="21"/>
          <w:szCs w:val="21"/>
          <w:lang w:val="en-US" w:eastAsia="zh-CN"/>
        </w:rPr>
        <w:t>1台口腔CT（卡瓦3D eXam CT（坐位））、1台DR（迈瑞DigiEye 580）、1台骨密度仪（法国MEDIX DR）、1台移动（迈瑞CX700）</w:t>
      </w:r>
    </w:p>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
          <w:sz w:val="21"/>
          <w:szCs w:val="21"/>
        </w:rPr>
      </w:pPr>
      <w:r>
        <w:rPr>
          <w:rFonts w:hint="eastAsia" w:ascii="宋体" w:hAnsi="宋体" w:eastAsia="宋体"/>
          <w:b/>
          <w:sz w:val="21"/>
          <w:szCs w:val="21"/>
        </w:rPr>
        <w:t>维保服务要求</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sz w:val="21"/>
          <w:szCs w:val="21"/>
        </w:rPr>
      </w:pPr>
      <w:r>
        <w:rPr>
          <w:rFonts w:hint="eastAsia" w:ascii="宋体" w:hAnsi="宋体" w:eastAsia="宋体" w:cs="宋体"/>
          <w:b/>
          <w:sz w:val="21"/>
          <w:szCs w:val="21"/>
        </w:rPr>
        <w:t>1、商务和人员要求</w:t>
      </w:r>
      <w:r>
        <w:rPr>
          <w:rFonts w:hint="eastAsia" w:ascii="宋体" w:hAnsi="宋体" w:eastAsia="宋体" w:cs="宋体"/>
          <w:sz w:val="21"/>
          <w:szCs w:val="21"/>
        </w:rPr>
        <w:t>（须具备以下要求，若是原厂授权，则另需提供原厂授权证明）</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投标人须具有独立法人资格，具备有效的营业执照，经营范围包括医疗器械安装维修或技术服务等配套服务；</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须具有医疗器械经营许可证；</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rPr>
        <w:t>须提供同品牌同型号或高于该品牌型号的维保服务（全保）业绩，不得将本项目转包或分包；</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eastAsia="zh-CN"/>
        </w:rPr>
        <w:t>）</w:t>
      </w:r>
      <w:r>
        <w:rPr>
          <w:rFonts w:hint="eastAsia" w:ascii="宋体" w:hAnsi="宋体" w:eastAsia="宋体" w:cs="宋体"/>
          <w:sz w:val="21"/>
          <w:szCs w:val="21"/>
        </w:rPr>
        <w:t>须提供7*24小时免费技术支持，为本医院配置具备维修资质的固定工程师不少于2人，本设备维修经验不少于2年，需提供证明材料（培训证书）和承诺函。</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rPr>
        <w:t>2、技术要求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服务安排：周一至周日，7天24小时包括法定节假日</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）工程师响应时间：接到用户报修通知后2小时内电话响应，</w:t>
      </w:r>
      <w:r>
        <w:rPr>
          <w:rFonts w:hint="eastAsia" w:ascii="宋体" w:hAnsi="宋体" w:eastAsia="宋体" w:cs="宋体"/>
          <w:sz w:val="21"/>
          <w:szCs w:val="21"/>
          <w:lang w:val="en-US" w:eastAsia="zh-CN"/>
        </w:rPr>
        <w:t>24</w:t>
      </w:r>
      <w:r>
        <w:rPr>
          <w:rFonts w:hint="eastAsia" w:ascii="宋体" w:hAnsi="宋体" w:eastAsia="宋体" w:cs="宋体"/>
          <w:sz w:val="21"/>
          <w:szCs w:val="21"/>
          <w:lang w:eastAsia="zh-CN"/>
        </w:rPr>
        <w:t>小时内派工程师到达用户现场。</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）定期进行安全检查及质量保障，保证24h*365天维修热线连接；提供全国400热线服务电话</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cs="宋体"/>
          <w:sz w:val="21"/>
          <w:szCs w:val="21"/>
          <w:lang w:val="en-US" w:eastAsia="zh-CN"/>
        </w:rPr>
        <w:t>4</w:t>
      </w:r>
      <w:r>
        <w:rPr>
          <w:rFonts w:hint="eastAsia" w:ascii="宋体" w:hAnsi="宋体" w:eastAsia="宋体" w:cs="宋体"/>
          <w:sz w:val="21"/>
          <w:szCs w:val="21"/>
        </w:rPr>
        <w:t>）工程师需配备有专用工具，工程师的工具符合国家检测和校准的规定（提供相关校准证明）</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rPr>
        <w:t>3、响应要求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维修响应时间：20分钟内电话响应，2小时内工程师到达现场，一般故障24小时内维修完毕。如需外地专家支持，4小时内响应，24小时内到达现场。</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投标人不限次数免费维修，且保证我院保修的设备正常开机率大于95% （一年按365天计算），且单次维修不能超过1天，否则设备维修占用日期每增加一天，保修时间往后顺延七天。</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color w:val="auto"/>
          <w:sz w:val="21"/>
          <w:szCs w:val="21"/>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color w:val="auto"/>
          <w:sz w:val="21"/>
          <w:szCs w:val="21"/>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ascii="宋体" w:hAnsi="宋体" w:eastAsia="宋体" w:cs="宋体"/>
          <w:sz w:val="21"/>
          <w:szCs w:val="21"/>
          <w:lang w:eastAsia="zh-CN"/>
        </w:rPr>
        <w:t>）</w:t>
      </w:r>
      <w:r>
        <w:rPr>
          <w:rFonts w:hint="eastAsia" w:ascii="宋体" w:hAnsi="宋体" w:eastAsia="宋体" w:cs="宋体"/>
          <w:color w:val="auto"/>
          <w:sz w:val="21"/>
          <w:szCs w:val="21"/>
        </w:rPr>
        <w:t>所换备件必须是全新原厂的产品，并满足设备运行要求, 进口配件需提供商检及海关报关单等材料。因所换备件造成的设备故障及医院损失，由投标人全权负责。</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w:t>
      </w:r>
      <w:r>
        <w:rPr>
          <w:rFonts w:hint="eastAsia" w:ascii="宋体" w:hAnsi="宋体" w:eastAsia="宋体" w:cs="宋体"/>
          <w:sz w:val="21"/>
          <w:szCs w:val="21"/>
          <w:lang w:eastAsia="zh-CN"/>
        </w:rPr>
        <w:t>）</w:t>
      </w:r>
      <w:r>
        <w:rPr>
          <w:rFonts w:hint="eastAsia" w:ascii="宋体" w:hAnsi="宋体" w:eastAsia="宋体" w:cs="宋体"/>
          <w:color w:val="auto"/>
          <w:sz w:val="21"/>
          <w:szCs w:val="21"/>
        </w:rPr>
        <w:t>软硬件及工作站免费安全升级，并开放维修密码等。</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w:t>
      </w:r>
      <w:r>
        <w:rPr>
          <w:rFonts w:hint="eastAsia" w:ascii="宋体" w:hAnsi="宋体" w:eastAsia="宋体" w:cs="宋体"/>
          <w:sz w:val="21"/>
          <w:szCs w:val="21"/>
          <w:lang w:eastAsia="zh-CN"/>
        </w:rPr>
        <w:t>）</w:t>
      </w:r>
      <w:r>
        <w:rPr>
          <w:rFonts w:hint="eastAsia" w:ascii="宋体" w:hAnsi="宋体" w:eastAsia="宋体" w:cs="宋体"/>
          <w:color w:val="auto"/>
          <w:sz w:val="21"/>
          <w:szCs w:val="21"/>
        </w:rPr>
        <w:t>提供24小时远程技术支持及临床应用支持，签署由招标人提供的信息系统数据安全保密承诺书。</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w:t>
      </w:r>
      <w:r>
        <w:rPr>
          <w:rFonts w:hint="eastAsia" w:ascii="宋体" w:hAnsi="宋体" w:eastAsia="宋体" w:cs="宋体"/>
          <w:sz w:val="21"/>
          <w:szCs w:val="21"/>
          <w:lang w:eastAsia="zh-CN"/>
        </w:rPr>
        <w:t>）</w:t>
      </w:r>
      <w:r>
        <w:rPr>
          <w:rFonts w:hint="eastAsia" w:ascii="宋体" w:hAnsi="宋体" w:eastAsia="宋体" w:cs="宋体"/>
          <w:color w:val="auto"/>
          <w:sz w:val="21"/>
          <w:szCs w:val="21"/>
        </w:rPr>
        <w:t>培训要求（提供承诺书）</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a.对我院的维修工程师提供每年至少2人次的专业培训，并提供培训证明材料</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cs="宋体"/>
          <w:color w:val="auto"/>
          <w:sz w:val="21"/>
          <w:szCs w:val="21"/>
          <w:lang w:val="en-US" w:eastAsia="zh-CN"/>
        </w:rPr>
        <w:t>b.</w:t>
      </w:r>
      <w:r>
        <w:rPr>
          <w:rFonts w:hint="eastAsia" w:ascii="宋体" w:hAnsi="宋体" w:eastAsia="宋体" w:cs="宋体"/>
          <w:color w:val="auto"/>
          <w:sz w:val="21"/>
          <w:szCs w:val="21"/>
        </w:rPr>
        <w:t>每年制定临床使用人员的使用维护培训计划，按计划进行培训并提供记录。</w:t>
      </w:r>
    </w:p>
    <w:p>
      <w:pPr>
        <w:pStyle w:val="12"/>
        <w:numPr>
          <w:ilvl w:val="0"/>
          <w:numId w:val="0"/>
        </w:numPr>
        <w:spacing w:after="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三、售后服务条件及交货日期（或工期）：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1、</w:t>
      </w:r>
      <w:r>
        <w:rPr>
          <w:rFonts w:hint="eastAsia" w:ascii="宋体" w:hAnsi="宋体" w:eastAsia="宋体" w:cs="宋体"/>
          <w:b w:val="0"/>
          <w:bCs w:val="0"/>
          <w:color w:val="auto"/>
          <w:kern w:val="2"/>
          <w:sz w:val="21"/>
          <w:szCs w:val="21"/>
          <w:highlight w:val="none"/>
          <w:lang w:val="en-US" w:eastAsia="zh-CN" w:bidi="ar-SA"/>
        </w:rPr>
        <w:t>维保服务期：一年</w:t>
      </w:r>
      <w:r>
        <w:rPr>
          <w:rFonts w:hint="eastAsia" w:ascii="宋体" w:hAnsi="宋体" w:cs="宋体"/>
          <w:b w:val="0"/>
          <w:bCs w:val="0"/>
          <w:color w:val="auto"/>
          <w:kern w:val="2"/>
          <w:sz w:val="21"/>
          <w:szCs w:val="21"/>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rPr>
      </w:pPr>
      <w:r>
        <w:rPr>
          <w:rFonts w:hint="eastAsia" w:ascii="宋体" w:hAnsi="宋体" w:cs="宋体"/>
          <w:b w:val="0"/>
          <w:bCs w:val="0"/>
          <w:color w:val="auto"/>
          <w:kern w:val="2"/>
          <w:sz w:val="21"/>
          <w:szCs w:val="21"/>
          <w:highlight w:val="none"/>
          <w:lang w:val="en-US" w:eastAsia="zh-CN" w:bidi="ar-SA"/>
        </w:rPr>
        <w:t>2、</w:t>
      </w:r>
      <w:r>
        <w:rPr>
          <w:rFonts w:hint="eastAsia" w:ascii="宋体" w:hAnsi="宋体" w:eastAsia="宋体" w:cs="宋体"/>
          <w:b w:val="0"/>
          <w:bCs w:val="0"/>
          <w:color w:val="auto"/>
          <w:kern w:val="2"/>
          <w:sz w:val="21"/>
          <w:szCs w:val="21"/>
          <w:highlight w:val="none"/>
          <w:lang w:val="en-US" w:eastAsia="zh-CN" w:bidi="ar-SA"/>
        </w:rPr>
        <w:t>维保范围：技术保，无限次维修，人工费。</w:t>
      </w:r>
    </w:p>
    <w:p>
      <w:pPr>
        <w:rPr>
          <w:rFonts w:hint="eastAsia"/>
          <w:b/>
          <w:bCs/>
          <w:color w:val="auto"/>
          <w:sz w:val="30"/>
          <w:szCs w:val="30"/>
          <w:highlight w:val="none"/>
        </w:rPr>
      </w:pPr>
      <w:r>
        <w:rPr>
          <w:rFonts w:hint="eastAsia"/>
          <w:b/>
          <w:bCs/>
          <w:color w:val="auto"/>
          <w:sz w:val="30"/>
          <w:szCs w:val="30"/>
          <w:highlight w:val="none"/>
        </w:rPr>
        <w:br w:type="page"/>
      </w:r>
    </w:p>
    <w:p>
      <w:pPr>
        <w:jc w:val="center"/>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口腔CT、DR等医疗设备维保采购项目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86000.00元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86000.00元。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4.4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投标文件的正本与副本应</w:t>
      </w:r>
      <w:r>
        <w:rPr>
          <w:rFonts w:hint="eastAsia" w:ascii="宋体" w:hAnsi="宋体" w:cs="宋体"/>
          <w:color w:val="auto"/>
          <w:kern w:val="0"/>
          <w:szCs w:val="21"/>
          <w:highlight w:val="none"/>
          <w:lang w:val="en-US" w:eastAsia="zh-CN"/>
        </w:rPr>
        <w:t>密封</w:t>
      </w:r>
      <w:r>
        <w:rPr>
          <w:rFonts w:hint="eastAsia" w:ascii="宋体" w:hAnsi="宋体" w:cs="宋体"/>
          <w:color w:val="auto"/>
          <w:kern w:val="0"/>
          <w:szCs w:val="21"/>
          <w:highlight w:val="none"/>
        </w:rPr>
        <w:t>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ascii="宋体" w:hAnsi="宋体" w:eastAsia="宋体" w:cs="宋体"/>
          <w:lang w:eastAsia="zh-CN"/>
        </w:rPr>
        <w:t>2</w:t>
      </w:r>
      <w:r>
        <w:rPr>
          <w:rFonts w:hint="eastAsia" w:ascii="宋体" w:hAnsi="宋体" w:eastAsia="宋体" w:cs="宋体"/>
          <w:lang w:val="en-US" w:eastAsia="zh-CN"/>
        </w:rPr>
        <w:t>1</w:t>
      </w:r>
      <w:r>
        <w:rPr>
          <w:rFonts w:hint="eastAsia" w:ascii="宋体" w:hAnsi="宋体" w:eastAsia="宋体" w:cs="宋体"/>
          <w:lang w:eastAsia="zh-CN"/>
        </w:rPr>
        <w:t xml:space="preserve">.3 </w:t>
      </w:r>
      <w:r>
        <w:rPr>
          <w:rFonts w:hint="eastAsia"/>
          <w:lang w:eastAsia="zh-CN"/>
        </w:rPr>
        <w:t>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256519703"/>
      <w:bookmarkStart w:id="49" w:name="_Toc326786897"/>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18"/>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20877"/>
      <w:bookmarkStart w:id="69" w:name="_Toc11620"/>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snapToGrid w:val="0"/>
        <w:spacing w:before="50" w:after="50"/>
        <w:ind w:left="88" w:leftChars="42" w:right="-817" w:rightChars="-389" w:firstLine="6321" w:firstLineChars="2634"/>
        <w:jc w:val="left"/>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p>
    <w:p>
      <w:pPr>
        <w:rPr>
          <w:color w:val="auto"/>
          <w:highlight w:val="none"/>
        </w:rPr>
      </w:pPr>
      <w:r>
        <w:rPr>
          <w:color w:val="auto"/>
          <w:highlight w:val="none"/>
        </w:rPr>
        <w:br w:type="page"/>
      </w:r>
    </w:p>
    <w:p>
      <w:pPr>
        <w:pStyle w:val="31"/>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rPr>
          <w:rFonts w:cs="宋体"/>
          <w:b/>
          <w:color w:val="auto"/>
          <w:kern w:val="0"/>
          <w:sz w:val="24"/>
          <w:highlight w:val="none"/>
        </w:rPr>
      </w:pPr>
      <w:r>
        <w:rPr>
          <w:rFonts w:cs="宋体"/>
          <w:b/>
          <w:color w:val="auto"/>
          <w:kern w:val="0"/>
          <w:sz w:val="24"/>
          <w:highlight w:val="none"/>
        </w:rPr>
        <w:br w:type="page"/>
      </w:r>
    </w:p>
    <w:p>
      <w:pPr>
        <w:pStyle w:val="30"/>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2"/>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u w:val="none"/>
        <w:shd w:val="clear" w:color="auto" w:fill="FFFFFF"/>
        <w:lang w:val="en-US" w:eastAsia="zh-CN"/>
      </w:rPr>
      <w:t>口腔CT、DR等医疗设备维保采购项目采购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w:rPr>
        <w:rFonts w:hint="eastAsia"/>
      </w:rPr>
      <w:t xml:space="preserve">                          </w:t>
    </w:r>
    <w:r>
      <w:rPr>
        <w:rFonts w:hint="eastAsia"/>
        <w:lang w:val="en-US" w:eastAsia="zh-CN"/>
      </w:rPr>
      <w:t>口腔CT、DR等医疗设备维保采购项目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041"/>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B811DD"/>
    <w:rsid w:val="02CA60B7"/>
    <w:rsid w:val="02D92EF7"/>
    <w:rsid w:val="02DA4665"/>
    <w:rsid w:val="02F40325"/>
    <w:rsid w:val="031126C4"/>
    <w:rsid w:val="036A009A"/>
    <w:rsid w:val="03844805"/>
    <w:rsid w:val="03845791"/>
    <w:rsid w:val="03A011E9"/>
    <w:rsid w:val="03AE7F27"/>
    <w:rsid w:val="03BD2BCD"/>
    <w:rsid w:val="04212517"/>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6C0D33"/>
    <w:rsid w:val="09737462"/>
    <w:rsid w:val="0979740A"/>
    <w:rsid w:val="09906B8B"/>
    <w:rsid w:val="099156C3"/>
    <w:rsid w:val="09A53F39"/>
    <w:rsid w:val="09A60E13"/>
    <w:rsid w:val="09D206F0"/>
    <w:rsid w:val="09FF5AD9"/>
    <w:rsid w:val="0A321AC2"/>
    <w:rsid w:val="0A343D4E"/>
    <w:rsid w:val="0A3E6D2E"/>
    <w:rsid w:val="0A7E28C5"/>
    <w:rsid w:val="0AD13A85"/>
    <w:rsid w:val="0B091954"/>
    <w:rsid w:val="0B0E0EA9"/>
    <w:rsid w:val="0B30303F"/>
    <w:rsid w:val="0B637D77"/>
    <w:rsid w:val="0B7006C4"/>
    <w:rsid w:val="0BAC324F"/>
    <w:rsid w:val="0BE47BB0"/>
    <w:rsid w:val="0BF72F1E"/>
    <w:rsid w:val="0C3957A5"/>
    <w:rsid w:val="0C626DA7"/>
    <w:rsid w:val="0C684A5B"/>
    <w:rsid w:val="0C6876AE"/>
    <w:rsid w:val="0C720EC8"/>
    <w:rsid w:val="0C942042"/>
    <w:rsid w:val="0C9D50DC"/>
    <w:rsid w:val="0CA5271D"/>
    <w:rsid w:val="0CAC4D10"/>
    <w:rsid w:val="0CC72121"/>
    <w:rsid w:val="0CD143AE"/>
    <w:rsid w:val="0CEE5A21"/>
    <w:rsid w:val="0D0646E7"/>
    <w:rsid w:val="0D0C38CA"/>
    <w:rsid w:val="0D2547EE"/>
    <w:rsid w:val="0D483DB6"/>
    <w:rsid w:val="0DC577E0"/>
    <w:rsid w:val="0DDC6319"/>
    <w:rsid w:val="0E0C0D4C"/>
    <w:rsid w:val="0E115DA1"/>
    <w:rsid w:val="0E162D6D"/>
    <w:rsid w:val="0E314BC4"/>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106E6"/>
    <w:rsid w:val="113329E7"/>
    <w:rsid w:val="113F294C"/>
    <w:rsid w:val="11437C85"/>
    <w:rsid w:val="114539BA"/>
    <w:rsid w:val="1166372C"/>
    <w:rsid w:val="11700D10"/>
    <w:rsid w:val="1178125A"/>
    <w:rsid w:val="1196056D"/>
    <w:rsid w:val="11D34654"/>
    <w:rsid w:val="11E332CA"/>
    <w:rsid w:val="12010480"/>
    <w:rsid w:val="120E707F"/>
    <w:rsid w:val="127A7D1C"/>
    <w:rsid w:val="12836D8B"/>
    <w:rsid w:val="12AB0349"/>
    <w:rsid w:val="12CD57F1"/>
    <w:rsid w:val="12CE7AFA"/>
    <w:rsid w:val="12D02CBF"/>
    <w:rsid w:val="12D67466"/>
    <w:rsid w:val="131776FE"/>
    <w:rsid w:val="13272A5D"/>
    <w:rsid w:val="13493108"/>
    <w:rsid w:val="13733928"/>
    <w:rsid w:val="138201E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A6062"/>
    <w:rsid w:val="14FC36BD"/>
    <w:rsid w:val="151E3A0F"/>
    <w:rsid w:val="1557566D"/>
    <w:rsid w:val="15811F1B"/>
    <w:rsid w:val="15A30135"/>
    <w:rsid w:val="15A34015"/>
    <w:rsid w:val="15E2236F"/>
    <w:rsid w:val="161D09ED"/>
    <w:rsid w:val="162323A3"/>
    <w:rsid w:val="162F30B1"/>
    <w:rsid w:val="16343CA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C9339C"/>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617245"/>
    <w:rsid w:val="1B8C18B7"/>
    <w:rsid w:val="1BB73AE1"/>
    <w:rsid w:val="1BDA6D68"/>
    <w:rsid w:val="1BF6311C"/>
    <w:rsid w:val="1C555978"/>
    <w:rsid w:val="1C6554A1"/>
    <w:rsid w:val="1C78173C"/>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92415"/>
    <w:rsid w:val="1E7F7D9E"/>
    <w:rsid w:val="1E840DA4"/>
    <w:rsid w:val="1EA5444C"/>
    <w:rsid w:val="1EB350EF"/>
    <w:rsid w:val="1EC21749"/>
    <w:rsid w:val="1EEB7C4E"/>
    <w:rsid w:val="1EF74148"/>
    <w:rsid w:val="1F171B83"/>
    <w:rsid w:val="1F2D491A"/>
    <w:rsid w:val="1F7369C7"/>
    <w:rsid w:val="1F90609C"/>
    <w:rsid w:val="1F94547B"/>
    <w:rsid w:val="1FAD6C1D"/>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10FE4"/>
    <w:rsid w:val="22843A03"/>
    <w:rsid w:val="22A338AB"/>
    <w:rsid w:val="22AD37A2"/>
    <w:rsid w:val="22B31E8A"/>
    <w:rsid w:val="22C735BD"/>
    <w:rsid w:val="22CE27FE"/>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5152D5"/>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06677"/>
    <w:rsid w:val="28570AB5"/>
    <w:rsid w:val="28C02D0C"/>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AD30322"/>
    <w:rsid w:val="2B003D00"/>
    <w:rsid w:val="2B074D5E"/>
    <w:rsid w:val="2B100BA9"/>
    <w:rsid w:val="2B1B5825"/>
    <w:rsid w:val="2B1E3AFC"/>
    <w:rsid w:val="2B567786"/>
    <w:rsid w:val="2B7D7783"/>
    <w:rsid w:val="2B9E4F56"/>
    <w:rsid w:val="2BBD216E"/>
    <w:rsid w:val="2BDB5A88"/>
    <w:rsid w:val="2BE53AA6"/>
    <w:rsid w:val="2BE91C37"/>
    <w:rsid w:val="2BEC3F72"/>
    <w:rsid w:val="2C083572"/>
    <w:rsid w:val="2C1300E8"/>
    <w:rsid w:val="2C150BE3"/>
    <w:rsid w:val="2C185F94"/>
    <w:rsid w:val="2C1F1AC4"/>
    <w:rsid w:val="2C3F3A41"/>
    <w:rsid w:val="2C4431C4"/>
    <w:rsid w:val="2C62059F"/>
    <w:rsid w:val="2C6634FA"/>
    <w:rsid w:val="2CAC022C"/>
    <w:rsid w:val="2CB4518E"/>
    <w:rsid w:val="2CC11807"/>
    <w:rsid w:val="2CF16074"/>
    <w:rsid w:val="2CF81D1B"/>
    <w:rsid w:val="2D3F2453"/>
    <w:rsid w:val="2D835174"/>
    <w:rsid w:val="2DD668EC"/>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4D5E4A"/>
    <w:rsid w:val="31700E4B"/>
    <w:rsid w:val="3172683C"/>
    <w:rsid w:val="31872FB6"/>
    <w:rsid w:val="31A359FC"/>
    <w:rsid w:val="31AD0D61"/>
    <w:rsid w:val="31CD73BD"/>
    <w:rsid w:val="31D66571"/>
    <w:rsid w:val="31DB4220"/>
    <w:rsid w:val="31DD3C68"/>
    <w:rsid w:val="31E63B94"/>
    <w:rsid w:val="32176602"/>
    <w:rsid w:val="322A7699"/>
    <w:rsid w:val="322B25C6"/>
    <w:rsid w:val="32422E70"/>
    <w:rsid w:val="325E56C6"/>
    <w:rsid w:val="3275698A"/>
    <w:rsid w:val="32B943EC"/>
    <w:rsid w:val="32DC63A0"/>
    <w:rsid w:val="32E429C1"/>
    <w:rsid w:val="32FD1773"/>
    <w:rsid w:val="334A3B2A"/>
    <w:rsid w:val="33644074"/>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35979"/>
    <w:rsid w:val="35DB09A6"/>
    <w:rsid w:val="35E61494"/>
    <w:rsid w:val="369B4CF0"/>
    <w:rsid w:val="36B50719"/>
    <w:rsid w:val="36D62629"/>
    <w:rsid w:val="36D76172"/>
    <w:rsid w:val="36E833BB"/>
    <w:rsid w:val="36EB1E1B"/>
    <w:rsid w:val="36F17F0D"/>
    <w:rsid w:val="370A6446"/>
    <w:rsid w:val="37310631"/>
    <w:rsid w:val="3735197D"/>
    <w:rsid w:val="373756A2"/>
    <w:rsid w:val="373D42AF"/>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12D5"/>
    <w:rsid w:val="38CC268D"/>
    <w:rsid w:val="38DF1FDA"/>
    <w:rsid w:val="38EC2960"/>
    <w:rsid w:val="39163482"/>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964AED"/>
    <w:rsid w:val="3AA50E25"/>
    <w:rsid w:val="3AC566E3"/>
    <w:rsid w:val="3AD6747A"/>
    <w:rsid w:val="3B3D0FF2"/>
    <w:rsid w:val="3B521A18"/>
    <w:rsid w:val="3B923660"/>
    <w:rsid w:val="3BCA44BE"/>
    <w:rsid w:val="3BE20963"/>
    <w:rsid w:val="3BED2EBC"/>
    <w:rsid w:val="3C061F3A"/>
    <w:rsid w:val="3C495480"/>
    <w:rsid w:val="3C6F0167"/>
    <w:rsid w:val="3C71667B"/>
    <w:rsid w:val="3C914F3B"/>
    <w:rsid w:val="3CC17F13"/>
    <w:rsid w:val="3CE320A3"/>
    <w:rsid w:val="3CE9196C"/>
    <w:rsid w:val="3CF15105"/>
    <w:rsid w:val="3CF80722"/>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8C7AB3"/>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952C3F"/>
    <w:rsid w:val="41B7239D"/>
    <w:rsid w:val="41F4168E"/>
    <w:rsid w:val="41FF3845"/>
    <w:rsid w:val="421104A9"/>
    <w:rsid w:val="42143B88"/>
    <w:rsid w:val="42164586"/>
    <w:rsid w:val="425B5DD1"/>
    <w:rsid w:val="4260300C"/>
    <w:rsid w:val="42796B0B"/>
    <w:rsid w:val="42800B9B"/>
    <w:rsid w:val="42A06B6C"/>
    <w:rsid w:val="42B533F0"/>
    <w:rsid w:val="42EA5650"/>
    <w:rsid w:val="430A7612"/>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303696"/>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7D376F"/>
    <w:rsid w:val="46843C64"/>
    <w:rsid w:val="46C3037C"/>
    <w:rsid w:val="46CD006B"/>
    <w:rsid w:val="46FF15E0"/>
    <w:rsid w:val="4700581C"/>
    <w:rsid w:val="4702516A"/>
    <w:rsid w:val="47344356"/>
    <w:rsid w:val="474A4B33"/>
    <w:rsid w:val="47665A15"/>
    <w:rsid w:val="47677941"/>
    <w:rsid w:val="477F1660"/>
    <w:rsid w:val="4788232A"/>
    <w:rsid w:val="478B0398"/>
    <w:rsid w:val="478F5D0B"/>
    <w:rsid w:val="47B8724E"/>
    <w:rsid w:val="47ED7BCA"/>
    <w:rsid w:val="48016F34"/>
    <w:rsid w:val="480556DB"/>
    <w:rsid w:val="48185C56"/>
    <w:rsid w:val="4824230C"/>
    <w:rsid w:val="48450F81"/>
    <w:rsid w:val="484E729D"/>
    <w:rsid w:val="485A23C2"/>
    <w:rsid w:val="48A16B62"/>
    <w:rsid w:val="48B84254"/>
    <w:rsid w:val="48BC6222"/>
    <w:rsid w:val="48C245E9"/>
    <w:rsid w:val="48DB312A"/>
    <w:rsid w:val="48DE352F"/>
    <w:rsid w:val="48DF49D9"/>
    <w:rsid w:val="492108CC"/>
    <w:rsid w:val="497B0271"/>
    <w:rsid w:val="4A05334F"/>
    <w:rsid w:val="4A225A8E"/>
    <w:rsid w:val="4A244932"/>
    <w:rsid w:val="4A2922C8"/>
    <w:rsid w:val="4A4117B2"/>
    <w:rsid w:val="4A4E5B9E"/>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5F7780"/>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BE3EFF"/>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F1402B"/>
    <w:rsid w:val="50FD2AD9"/>
    <w:rsid w:val="51037CFF"/>
    <w:rsid w:val="51097D9A"/>
    <w:rsid w:val="51237D2E"/>
    <w:rsid w:val="51452194"/>
    <w:rsid w:val="51996737"/>
    <w:rsid w:val="519B2B05"/>
    <w:rsid w:val="51B408B8"/>
    <w:rsid w:val="51CC0868"/>
    <w:rsid w:val="51D5340F"/>
    <w:rsid w:val="520E6AD8"/>
    <w:rsid w:val="52382F2A"/>
    <w:rsid w:val="52386E3D"/>
    <w:rsid w:val="523A7DD1"/>
    <w:rsid w:val="5271774C"/>
    <w:rsid w:val="52DE008D"/>
    <w:rsid w:val="52EE341E"/>
    <w:rsid w:val="52F37FE6"/>
    <w:rsid w:val="52FC1CAF"/>
    <w:rsid w:val="532B6CAF"/>
    <w:rsid w:val="53350D91"/>
    <w:rsid w:val="53412644"/>
    <w:rsid w:val="53433903"/>
    <w:rsid w:val="534F55FA"/>
    <w:rsid w:val="53517A72"/>
    <w:rsid w:val="5361549D"/>
    <w:rsid w:val="536220DA"/>
    <w:rsid w:val="53650637"/>
    <w:rsid w:val="53757C6B"/>
    <w:rsid w:val="537E1075"/>
    <w:rsid w:val="53A44D07"/>
    <w:rsid w:val="53A46AC8"/>
    <w:rsid w:val="53AB7F1F"/>
    <w:rsid w:val="53AC6F7B"/>
    <w:rsid w:val="53C63F4D"/>
    <w:rsid w:val="53DD35CA"/>
    <w:rsid w:val="53EB297B"/>
    <w:rsid w:val="542E2BC2"/>
    <w:rsid w:val="54352A96"/>
    <w:rsid w:val="543E2C5B"/>
    <w:rsid w:val="54447390"/>
    <w:rsid w:val="545E1D01"/>
    <w:rsid w:val="54935B8F"/>
    <w:rsid w:val="54CC6227"/>
    <w:rsid w:val="54D10F9B"/>
    <w:rsid w:val="54DA705C"/>
    <w:rsid w:val="551D586C"/>
    <w:rsid w:val="55200298"/>
    <w:rsid w:val="55335E1B"/>
    <w:rsid w:val="554B7EF0"/>
    <w:rsid w:val="555700EF"/>
    <w:rsid w:val="556F3D99"/>
    <w:rsid w:val="55860894"/>
    <w:rsid w:val="55B02DF1"/>
    <w:rsid w:val="55BE2BE0"/>
    <w:rsid w:val="55DC290C"/>
    <w:rsid w:val="55F01FA1"/>
    <w:rsid w:val="56427445"/>
    <w:rsid w:val="566708F8"/>
    <w:rsid w:val="56990B7C"/>
    <w:rsid w:val="569E1126"/>
    <w:rsid w:val="56B80DEB"/>
    <w:rsid w:val="56D23166"/>
    <w:rsid w:val="56DD37DF"/>
    <w:rsid w:val="56E06E61"/>
    <w:rsid w:val="56F168A6"/>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CD1026"/>
    <w:rsid w:val="59D42FDA"/>
    <w:rsid w:val="59D96076"/>
    <w:rsid w:val="59DA4E01"/>
    <w:rsid w:val="59F64E82"/>
    <w:rsid w:val="5A10435C"/>
    <w:rsid w:val="5A2654CC"/>
    <w:rsid w:val="5A2B2BCC"/>
    <w:rsid w:val="5A323A44"/>
    <w:rsid w:val="5A395E66"/>
    <w:rsid w:val="5A484352"/>
    <w:rsid w:val="5A5321A5"/>
    <w:rsid w:val="5A5B1481"/>
    <w:rsid w:val="5A802672"/>
    <w:rsid w:val="5A8734AF"/>
    <w:rsid w:val="5A9D3E45"/>
    <w:rsid w:val="5AA4101D"/>
    <w:rsid w:val="5AB17576"/>
    <w:rsid w:val="5ABD68E6"/>
    <w:rsid w:val="5ABF73D2"/>
    <w:rsid w:val="5ACB3D8A"/>
    <w:rsid w:val="5AE1508F"/>
    <w:rsid w:val="5AF80256"/>
    <w:rsid w:val="5B110CC9"/>
    <w:rsid w:val="5B1F7B5D"/>
    <w:rsid w:val="5B266C40"/>
    <w:rsid w:val="5B307ABF"/>
    <w:rsid w:val="5B423199"/>
    <w:rsid w:val="5B585171"/>
    <w:rsid w:val="5B585B78"/>
    <w:rsid w:val="5B9A2B59"/>
    <w:rsid w:val="5BC0085A"/>
    <w:rsid w:val="5BCE3E1C"/>
    <w:rsid w:val="5BF03D58"/>
    <w:rsid w:val="5C1A6BB2"/>
    <w:rsid w:val="5C5355FE"/>
    <w:rsid w:val="5C6F4105"/>
    <w:rsid w:val="5C983B6D"/>
    <w:rsid w:val="5CBB7F6F"/>
    <w:rsid w:val="5D615675"/>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D93F64"/>
    <w:rsid w:val="5EFC1390"/>
    <w:rsid w:val="5EFC3EB6"/>
    <w:rsid w:val="5F03335D"/>
    <w:rsid w:val="5F0368C7"/>
    <w:rsid w:val="5F0C25F1"/>
    <w:rsid w:val="5F1544E7"/>
    <w:rsid w:val="5F3C4923"/>
    <w:rsid w:val="5F8959EF"/>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9B51C5"/>
    <w:rsid w:val="62A20409"/>
    <w:rsid w:val="62B54B44"/>
    <w:rsid w:val="62E045DA"/>
    <w:rsid w:val="62E454A1"/>
    <w:rsid w:val="62F36E4C"/>
    <w:rsid w:val="62F47F8F"/>
    <w:rsid w:val="62F7233F"/>
    <w:rsid w:val="631F3FB4"/>
    <w:rsid w:val="6340438B"/>
    <w:rsid w:val="6353238E"/>
    <w:rsid w:val="63612AB8"/>
    <w:rsid w:val="637D0978"/>
    <w:rsid w:val="638968B0"/>
    <w:rsid w:val="638A282C"/>
    <w:rsid w:val="639C03E7"/>
    <w:rsid w:val="63A85E90"/>
    <w:rsid w:val="63A962DB"/>
    <w:rsid w:val="63AB1A91"/>
    <w:rsid w:val="63D373DA"/>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C90626"/>
    <w:rsid w:val="65FB3FBE"/>
    <w:rsid w:val="66247D11"/>
    <w:rsid w:val="662F5543"/>
    <w:rsid w:val="66736112"/>
    <w:rsid w:val="667F5B5B"/>
    <w:rsid w:val="6694262A"/>
    <w:rsid w:val="66990381"/>
    <w:rsid w:val="66B31B01"/>
    <w:rsid w:val="66CE1E80"/>
    <w:rsid w:val="66E362F9"/>
    <w:rsid w:val="66E47FD9"/>
    <w:rsid w:val="67071922"/>
    <w:rsid w:val="67111C93"/>
    <w:rsid w:val="67220C03"/>
    <w:rsid w:val="673B73C0"/>
    <w:rsid w:val="675608B6"/>
    <w:rsid w:val="675F5893"/>
    <w:rsid w:val="67754402"/>
    <w:rsid w:val="677D54ED"/>
    <w:rsid w:val="67B25E27"/>
    <w:rsid w:val="67B4646D"/>
    <w:rsid w:val="67C4383B"/>
    <w:rsid w:val="67D35E1A"/>
    <w:rsid w:val="67F35317"/>
    <w:rsid w:val="67FA475A"/>
    <w:rsid w:val="680201B7"/>
    <w:rsid w:val="68357CB7"/>
    <w:rsid w:val="68362BFB"/>
    <w:rsid w:val="683F1130"/>
    <w:rsid w:val="684456A1"/>
    <w:rsid w:val="685E1363"/>
    <w:rsid w:val="688E1089"/>
    <w:rsid w:val="68A026F3"/>
    <w:rsid w:val="68AF6C13"/>
    <w:rsid w:val="690E07C7"/>
    <w:rsid w:val="69236A65"/>
    <w:rsid w:val="692E469B"/>
    <w:rsid w:val="69315C48"/>
    <w:rsid w:val="693521D1"/>
    <w:rsid w:val="694019EC"/>
    <w:rsid w:val="69584DB4"/>
    <w:rsid w:val="696C3D80"/>
    <w:rsid w:val="698A5EE4"/>
    <w:rsid w:val="69A93106"/>
    <w:rsid w:val="69C1121A"/>
    <w:rsid w:val="69C811ED"/>
    <w:rsid w:val="69D33070"/>
    <w:rsid w:val="69E97E75"/>
    <w:rsid w:val="69FB5D9E"/>
    <w:rsid w:val="6A140B08"/>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31356"/>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144325"/>
    <w:rsid w:val="6D480984"/>
    <w:rsid w:val="6D7274D0"/>
    <w:rsid w:val="6D77157D"/>
    <w:rsid w:val="6D7B44F7"/>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5712B4"/>
    <w:rsid w:val="6F947E4B"/>
    <w:rsid w:val="6FA30BDA"/>
    <w:rsid w:val="6FB80698"/>
    <w:rsid w:val="6FD053B2"/>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2DA6836"/>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E453E1"/>
    <w:rsid w:val="77FE3468"/>
    <w:rsid w:val="780069C1"/>
    <w:rsid w:val="78546F0C"/>
    <w:rsid w:val="78DB74EF"/>
    <w:rsid w:val="78EE1C79"/>
    <w:rsid w:val="78FA66FA"/>
    <w:rsid w:val="7931117A"/>
    <w:rsid w:val="797239CC"/>
    <w:rsid w:val="79831473"/>
    <w:rsid w:val="7999527A"/>
    <w:rsid w:val="79A26B02"/>
    <w:rsid w:val="79AF76C5"/>
    <w:rsid w:val="79C25EE1"/>
    <w:rsid w:val="79CC49FF"/>
    <w:rsid w:val="79CE2967"/>
    <w:rsid w:val="79EA664C"/>
    <w:rsid w:val="7A2111EE"/>
    <w:rsid w:val="7A2F3BBF"/>
    <w:rsid w:val="7A2F459A"/>
    <w:rsid w:val="7A517022"/>
    <w:rsid w:val="7A6F5001"/>
    <w:rsid w:val="7AA2343E"/>
    <w:rsid w:val="7ADA73A4"/>
    <w:rsid w:val="7AE66B99"/>
    <w:rsid w:val="7AEA1900"/>
    <w:rsid w:val="7B0A3BCA"/>
    <w:rsid w:val="7B0E1773"/>
    <w:rsid w:val="7B4048C1"/>
    <w:rsid w:val="7B73082F"/>
    <w:rsid w:val="7B971768"/>
    <w:rsid w:val="7BBA7205"/>
    <w:rsid w:val="7BC62E00"/>
    <w:rsid w:val="7BE35E2A"/>
    <w:rsid w:val="7BFA1CC7"/>
    <w:rsid w:val="7BFB70B3"/>
    <w:rsid w:val="7C0251DA"/>
    <w:rsid w:val="7C1052F2"/>
    <w:rsid w:val="7C2668D9"/>
    <w:rsid w:val="7C32497F"/>
    <w:rsid w:val="7C3C69AE"/>
    <w:rsid w:val="7C691974"/>
    <w:rsid w:val="7C8A6570"/>
    <w:rsid w:val="7C8B7390"/>
    <w:rsid w:val="7C9B0D0E"/>
    <w:rsid w:val="7CA42B03"/>
    <w:rsid w:val="7CBF006A"/>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A66A7"/>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3"/>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11"/>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2"/>
    <w:next w:val="32"/>
    <w:qFormat/>
    <w:uiPriority w:val="0"/>
    <w:pPr>
      <w:ind w:firstLine="420" w:firstLineChars="200"/>
    </w:pPr>
  </w:style>
  <w:style w:type="paragraph" w:customStyle="1" w:styleId="32">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5"/>
    <w:link w:val="11"/>
    <w:qFormat/>
    <w:uiPriority w:val="0"/>
  </w:style>
  <w:style w:type="character" w:customStyle="1" w:styleId="74">
    <w:name w:val="apple-converted-space"/>
    <w:basedOn w:val="35"/>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15767</Words>
  <Characters>16518</Characters>
  <Lines>50</Lines>
  <Paragraphs>68</Paragraphs>
  <TotalTime>16</TotalTime>
  <ScaleCrop>false</ScaleCrop>
  <LinksUpToDate>false</LinksUpToDate>
  <CharactersWithSpaces>17377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2022-11-04T02:14:19Z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562A285641654D2EA086C4325B3B203C</vt:lpwstr>
  </property>
</Properties>
</file>