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1"/>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804073"/>
      <w:bookmarkEnd w:id="0"/>
      <w:bookmarkStart w:id="1" w:name="_Toc22953395"/>
      <w:bookmarkEnd w:id="1"/>
    </w:p>
    <w:p>
      <w:pPr>
        <w:pStyle w:val="21"/>
        <w:bidi w:val="0"/>
        <w:jc w:val="center"/>
        <w:rPr>
          <w:rStyle w:val="45"/>
          <w:rFonts w:hint="eastAsia" w:ascii="宋体" w:hAnsi="宋体" w:eastAsia="宋体" w:cs="宋体"/>
          <w:b/>
          <w:bCs/>
          <w:color w:val="auto"/>
          <w:sz w:val="48"/>
          <w:szCs w:val="48"/>
        </w:rPr>
      </w:pPr>
      <w:r>
        <w:rPr>
          <w:rStyle w:val="45"/>
          <w:rFonts w:hint="eastAsia" w:ascii="宋体" w:hAnsi="宋体" w:eastAsia="宋体" w:cs="宋体"/>
          <w:b/>
          <w:bCs/>
          <w:color w:val="auto"/>
          <w:sz w:val="48"/>
          <w:szCs w:val="48"/>
          <w:lang w:val="en-US" w:eastAsia="zh-CN"/>
        </w:rPr>
        <w:t>锅炉、供暖管道及配套设施检修、检验</w:t>
      </w:r>
    </w:p>
    <w:p>
      <w:pPr>
        <w:pStyle w:val="21"/>
        <w:bidi w:val="0"/>
        <w:jc w:val="center"/>
        <w:rPr>
          <w:rStyle w:val="45"/>
          <w:rFonts w:hint="eastAsia" w:ascii="宋体" w:hAnsi="宋体" w:eastAsia="宋体" w:cs="宋体"/>
          <w:b/>
          <w:bCs/>
          <w:color w:val="auto"/>
          <w:sz w:val="48"/>
          <w:szCs w:val="48"/>
        </w:rPr>
      </w:pPr>
    </w:p>
    <w:p>
      <w:pPr>
        <w:pStyle w:val="21"/>
        <w:bidi w:val="0"/>
        <w:jc w:val="center"/>
        <w:rPr>
          <w:rStyle w:val="45"/>
          <w:rFonts w:hint="eastAsia" w:ascii="宋体" w:hAnsi="宋体" w:eastAsia="宋体" w:cs="宋体"/>
          <w:b/>
          <w:bCs/>
          <w:color w:val="auto"/>
          <w:sz w:val="48"/>
          <w:szCs w:val="48"/>
        </w:rPr>
      </w:pPr>
    </w:p>
    <w:p>
      <w:pPr>
        <w:pStyle w:val="21"/>
        <w:bidi w:val="0"/>
        <w:jc w:val="center"/>
        <w:rPr>
          <w:rStyle w:val="45"/>
          <w:rFonts w:hint="eastAsia" w:ascii="宋体" w:hAnsi="宋体" w:eastAsia="宋体" w:cs="宋体"/>
          <w:b/>
          <w:bCs/>
          <w:color w:val="auto"/>
          <w:sz w:val="48"/>
          <w:szCs w:val="48"/>
        </w:rPr>
      </w:pPr>
    </w:p>
    <w:p>
      <w:pPr>
        <w:pStyle w:val="21"/>
        <w:bidi w:val="0"/>
        <w:jc w:val="center"/>
        <w:rPr>
          <w:rStyle w:val="45"/>
          <w:rFonts w:hint="eastAsia" w:ascii="宋体" w:hAnsi="宋体" w:eastAsia="宋体" w:cs="宋体"/>
          <w:b/>
          <w:bCs/>
          <w:color w:val="auto"/>
          <w:szCs w:val="44"/>
        </w:rPr>
      </w:pPr>
      <w:r>
        <w:rPr>
          <w:rStyle w:val="45"/>
          <w:rFonts w:hint="eastAsia" w:ascii="宋体" w:hAnsi="宋体" w:eastAsia="宋体" w:cs="宋体"/>
          <w:b/>
          <w:bCs/>
          <w:color w:val="auto"/>
          <w:sz w:val="72"/>
          <w:szCs w:val="72"/>
          <w:lang w:val="en-US" w:eastAsia="zh-CN"/>
        </w:rPr>
        <w:t>采购</w:t>
      </w:r>
      <w:r>
        <w:rPr>
          <w:rStyle w:val="45"/>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33"/>
        <w:rPr>
          <w:rFonts w:hint="eastAsia" w:ascii="宋体" w:hAnsi="宋体" w:eastAsia="宋体" w:cs="宋体"/>
        </w:rPr>
      </w:pPr>
    </w:p>
    <w:p>
      <w:pPr>
        <w:pStyle w:val="57"/>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2022</w:t>
      </w:r>
      <w:r>
        <w:rPr>
          <w:rFonts w:hint="eastAsia" w:ascii="宋体" w:hAnsi="宋体" w:eastAsia="宋体" w:cs="宋体"/>
          <w:b/>
          <w:bCs/>
          <w:spacing w:val="40"/>
          <w:sz w:val="34"/>
          <w:szCs w:val="34"/>
        </w:rPr>
        <w:t>年</w:t>
      </w:r>
      <w:r>
        <w:rPr>
          <w:rFonts w:hint="eastAsia" w:ascii="宋体" w:hAnsi="宋体" w:eastAsia="宋体" w:cs="宋体"/>
          <w:b/>
          <w:bCs/>
          <w:spacing w:val="40"/>
          <w:sz w:val="34"/>
          <w:szCs w:val="34"/>
          <w:lang w:val="en-US" w:eastAsia="zh-CN"/>
        </w:rPr>
        <w:t>11</w:t>
      </w:r>
      <w:r>
        <w:rPr>
          <w:rFonts w:hint="eastAsia" w:ascii="宋体" w:hAnsi="宋体" w:eastAsia="宋体" w:cs="宋体"/>
          <w:b/>
          <w:bCs/>
          <w:spacing w:val="40"/>
          <w:sz w:val="34"/>
          <w:szCs w:val="34"/>
        </w:rPr>
        <w:t>月</w:t>
      </w:r>
    </w:p>
    <w:p>
      <w:pPr>
        <w:rPr>
          <w:rFonts w:hint="eastAsia" w:ascii="宋体" w:hAnsi="宋体" w:eastAsia="宋体" w:cs="宋体"/>
          <w:bCs/>
          <w:color w:val="auto"/>
          <w:sz w:val="24"/>
          <w:highlight w:val="none"/>
        </w:rPr>
      </w:pPr>
    </w:p>
    <w:p>
      <w:pPr>
        <w:jc w:val="center"/>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rPr>
        <w:t>目录</w:t>
      </w:r>
    </w:p>
    <w:p>
      <w:pPr>
        <w:pStyle w:val="51"/>
        <w:rPr>
          <w:rFonts w:hint="eastAsia" w:ascii="宋体" w:hAnsi="宋体" w:eastAsia="宋体" w:cs="宋体"/>
          <w:color w:val="auto"/>
          <w:highlight w:val="none"/>
        </w:rPr>
      </w:pPr>
    </w:p>
    <w:p>
      <w:pPr>
        <w:pStyle w:val="26"/>
        <w:tabs>
          <w:tab w:val="right" w:leader="dot" w:pos="8958"/>
        </w:tabs>
        <w:snapToGrid w:val="0"/>
        <w:spacing w:line="480" w:lineRule="auto"/>
        <w:rPr>
          <w:rFonts w:hint="eastAsia" w:ascii="宋体" w:hAnsi="宋体" w:eastAsia="宋体" w:cs="宋体"/>
          <w:color w:val="auto"/>
          <w:szCs w:val="21"/>
          <w:highlight w:val="none"/>
        </w:rPr>
      </w:pPr>
      <w:r>
        <w:rPr>
          <w:rFonts w:hint="eastAsia" w:ascii="宋体" w:hAnsi="宋体" w:eastAsia="宋体" w:cs="宋体"/>
          <w:b/>
          <w:bCs/>
          <w:color w:val="auto"/>
          <w:sz w:val="32"/>
          <w:szCs w:val="32"/>
          <w:highlight w:val="none"/>
        </w:rPr>
        <w:fldChar w:fldCharType="begin"/>
      </w:r>
      <w:r>
        <w:rPr>
          <w:rFonts w:hint="eastAsia" w:ascii="宋体" w:hAnsi="宋体" w:eastAsia="宋体" w:cs="宋体"/>
          <w:b/>
          <w:bCs/>
          <w:color w:val="auto"/>
          <w:sz w:val="32"/>
          <w:szCs w:val="32"/>
          <w:highlight w:val="none"/>
        </w:rPr>
        <w:instrText xml:space="preserve">TOC \o "1-1" \h \u </w:instrText>
      </w:r>
      <w:r>
        <w:rPr>
          <w:rFonts w:hint="eastAsia" w:ascii="宋体" w:hAnsi="宋体" w:eastAsia="宋体" w:cs="宋体"/>
          <w:b/>
          <w:bCs/>
          <w:color w:val="auto"/>
          <w:sz w:val="32"/>
          <w:szCs w:val="32"/>
          <w:highlight w:val="none"/>
        </w:rPr>
        <w:fldChar w:fldCharType="separate"/>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"_Toc9075" </w:instrText>
      </w:r>
      <w:r>
        <w:rPr>
          <w:rFonts w:hint="eastAsia" w:ascii="宋体" w:hAnsi="宋体" w:eastAsia="宋体" w:cs="宋体"/>
          <w:color w:val="auto"/>
          <w:highlight w:val="none"/>
        </w:rPr>
        <w:fldChar w:fldCharType="separate"/>
      </w:r>
      <w:r>
        <w:rPr>
          <w:rFonts w:hint="eastAsia" w:ascii="宋体" w:hAnsi="宋体" w:eastAsia="宋体" w:cs="宋体"/>
          <w:color w:val="auto"/>
          <w:szCs w:val="21"/>
          <w:highlight w:val="none"/>
        </w:rPr>
        <w:t>第一章  招 标 公 告</w:t>
      </w:r>
      <w:r>
        <w:rPr>
          <w:rFonts w:hint="eastAsia" w:ascii="宋体" w:hAnsi="宋体" w:eastAsia="宋体" w:cs="宋体"/>
          <w:color w:val="auto"/>
          <w:szCs w:val="21"/>
          <w:highlight w:val="none"/>
        </w:rPr>
        <w:tab/>
      </w: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PAGEREF _Toc9075 \h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rPr>
        <w:fldChar w:fldCharType="end"/>
      </w:r>
      <w:r>
        <w:rPr>
          <w:rFonts w:hint="eastAsia" w:ascii="宋体" w:hAnsi="宋体" w:eastAsia="宋体" w:cs="宋体"/>
          <w:color w:val="auto"/>
          <w:szCs w:val="21"/>
          <w:highlight w:val="none"/>
        </w:rPr>
        <w:fldChar w:fldCharType="end"/>
      </w:r>
    </w:p>
    <w:p>
      <w:pPr>
        <w:pStyle w:val="26"/>
        <w:tabs>
          <w:tab w:val="right" w:leader="dot" w:pos="8958"/>
        </w:tabs>
        <w:snapToGrid w:val="0"/>
        <w:spacing w:line="480" w:lineRule="auto"/>
        <w:rPr>
          <w:rFonts w:hint="eastAsia" w:ascii="宋体" w:hAnsi="宋体" w:eastAsia="宋体" w:cs="宋体"/>
          <w:color w:val="auto"/>
          <w:szCs w:val="21"/>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"_Toc25063" </w:instrText>
      </w:r>
      <w:r>
        <w:rPr>
          <w:rFonts w:hint="eastAsia" w:ascii="宋体" w:hAnsi="宋体" w:eastAsia="宋体" w:cs="宋体"/>
          <w:color w:val="auto"/>
          <w:highlight w:val="none"/>
        </w:rPr>
        <w:fldChar w:fldCharType="separate"/>
      </w:r>
      <w:r>
        <w:rPr>
          <w:rFonts w:hint="eastAsia" w:ascii="宋体" w:hAnsi="宋体" w:eastAsia="宋体" w:cs="宋体"/>
          <w:color w:val="auto"/>
          <w:szCs w:val="21"/>
          <w:highlight w:val="none"/>
        </w:rPr>
        <w:t xml:space="preserve">第二章  </w:t>
      </w:r>
      <w:r>
        <w:rPr>
          <w:rFonts w:hint="eastAsia" w:ascii="宋体" w:hAnsi="宋体" w:eastAsia="宋体" w:cs="宋体"/>
          <w:color w:val="auto"/>
          <w:szCs w:val="21"/>
          <w:highlight w:val="none"/>
          <w:lang w:eastAsia="zh-CN"/>
        </w:rPr>
        <w:t>采购</w:t>
      </w:r>
      <w:r>
        <w:rPr>
          <w:rFonts w:hint="eastAsia" w:ascii="宋体" w:hAnsi="宋体" w:eastAsia="宋体" w:cs="宋体"/>
          <w:color w:val="auto"/>
          <w:szCs w:val="21"/>
          <w:highlight w:val="none"/>
        </w:rPr>
        <w:t>需求</w:t>
      </w:r>
      <w:r>
        <w:rPr>
          <w:rFonts w:hint="eastAsia" w:ascii="宋体" w:hAnsi="宋体" w:eastAsia="宋体" w:cs="宋体"/>
          <w:color w:val="auto"/>
          <w:szCs w:val="21"/>
          <w:highlight w:val="none"/>
        </w:rPr>
        <w:tab/>
      </w: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PAGEREF _Toc25063 \h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4</w:t>
      </w:r>
      <w:r>
        <w:rPr>
          <w:rFonts w:hint="eastAsia" w:ascii="宋体" w:hAnsi="宋体" w:eastAsia="宋体" w:cs="宋体"/>
          <w:color w:val="auto"/>
          <w:szCs w:val="21"/>
          <w:highlight w:val="none"/>
        </w:rPr>
        <w:fldChar w:fldCharType="end"/>
      </w:r>
      <w:r>
        <w:rPr>
          <w:rFonts w:hint="eastAsia" w:ascii="宋体" w:hAnsi="宋体" w:eastAsia="宋体" w:cs="宋体"/>
          <w:color w:val="auto"/>
          <w:szCs w:val="21"/>
          <w:highlight w:val="none"/>
        </w:rPr>
        <w:fldChar w:fldCharType="end"/>
      </w:r>
    </w:p>
    <w:p>
      <w:pPr>
        <w:pStyle w:val="26"/>
        <w:tabs>
          <w:tab w:val="right" w:leader="dot" w:pos="8958"/>
        </w:tabs>
        <w:snapToGrid w:val="0"/>
        <w:spacing w:line="480" w:lineRule="auto"/>
        <w:rPr>
          <w:rFonts w:hint="eastAsia" w:ascii="宋体" w:hAnsi="宋体" w:eastAsia="宋体" w:cs="宋体"/>
          <w:color w:val="auto"/>
          <w:szCs w:val="21"/>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"_Toc14504" </w:instrText>
      </w:r>
      <w:r>
        <w:rPr>
          <w:rFonts w:hint="eastAsia" w:ascii="宋体" w:hAnsi="宋体" w:eastAsia="宋体" w:cs="宋体"/>
          <w:color w:val="auto"/>
          <w:highlight w:val="none"/>
        </w:rPr>
        <w:fldChar w:fldCharType="separate"/>
      </w:r>
      <w:r>
        <w:rPr>
          <w:rFonts w:hint="eastAsia" w:ascii="宋体" w:hAnsi="宋体" w:eastAsia="宋体" w:cs="宋体"/>
          <w:color w:val="auto"/>
          <w:szCs w:val="21"/>
          <w:highlight w:val="none"/>
        </w:rPr>
        <w:t xml:space="preserve">第三章  </w:t>
      </w:r>
      <w:r>
        <w:rPr>
          <w:rFonts w:hint="eastAsia" w:ascii="宋体" w:hAnsi="宋体" w:cs="宋体"/>
          <w:color w:val="auto"/>
          <w:szCs w:val="21"/>
          <w:highlight w:val="none"/>
          <w:lang w:eastAsia="zh-CN"/>
        </w:rPr>
        <w:t>供应商</w:t>
      </w:r>
      <w:r>
        <w:rPr>
          <w:rFonts w:hint="eastAsia" w:ascii="宋体" w:hAnsi="宋体" w:eastAsia="宋体" w:cs="宋体"/>
          <w:color w:val="auto"/>
          <w:szCs w:val="21"/>
          <w:highlight w:val="none"/>
        </w:rPr>
        <w:t>须知</w:t>
      </w:r>
      <w:r>
        <w:rPr>
          <w:rFonts w:hint="eastAsia" w:ascii="宋体" w:hAnsi="宋体" w:eastAsia="宋体" w:cs="宋体"/>
          <w:color w:val="auto"/>
          <w:szCs w:val="21"/>
          <w:highlight w:val="none"/>
        </w:rPr>
        <w:tab/>
      </w: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PAGEREF _Toc14504 \h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6</w:t>
      </w:r>
      <w:r>
        <w:rPr>
          <w:rFonts w:hint="eastAsia" w:ascii="宋体" w:hAnsi="宋体" w:eastAsia="宋体" w:cs="宋体"/>
          <w:color w:val="auto"/>
          <w:szCs w:val="21"/>
          <w:highlight w:val="none"/>
        </w:rPr>
        <w:fldChar w:fldCharType="end"/>
      </w:r>
      <w:r>
        <w:rPr>
          <w:rFonts w:hint="eastAsia" w:ascii="宋体" w:hAnsi="宋体" w:eastAsia="宋体" w:cs="宋体"/>
          <w:color w:val="auto"/>
          <w:szCs w:val="21"/>
          <w:highlight w:val="none"/>
        </w:rPr>
        <w:fldChar w:fldCharType="end"/>
      </w:r>
    </w:p>
    <w:p>
      <w:pPr>
        <w:pStyle w:val="26"/>
        <w:tabs>
          <w:tab w:val="right" w:leader="dot" w:pos="8958"/>
        </w:tabs>
        <w:snapToGrid w:val="0"/>
        <w:spacing w:line="480" w:lineRule="auto"/>
        <w:rPr>
          <w:rFonts w:hint="eastAsia" w:ascii="宋体" w:hAnsi="宋体" w:eastAsia="宋体" w:cs="宋体"/>
          <w:color w:val="auto"/>
          <w:szCs w:val="21"/>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"_Toc9022" </w:instrText>
      </w:r>
      <w:r>
        <w:rPr>
          <w:rFonts w:hint="eastAsia" w:ascii="宋体" w:hAnsi="宋体" w:eastAsia="宋体" w:cs="宋体"/>
          <w:color w:val="auto"/>
          <w:highlight w:val="none"/>
        </w:rPr>
        <w:fldChar w:fldCharType="separate"/>
      </w:r>
      <w:r>
        <w:rPr>
          <w:rFonts w:hint="eastAsia" w:ascii="宋体" w:hAnsi="宋体" w:eastAsia="宋体" w:cs="宋体"/>
          <w:color w:val="auto"/>
          <w:kern w:val="0"/>
          <w:szCs w:val="21"/>
          <w:highlight w:val="none"/>
        </w:rPr>
        <w:t>第四章  评标办法及评分标准</w:t>
      </w:r>
      <w:r>
        <w:rPr>
          <w:rFonts w:hint="eastAsia" w:ascii="宋体" w:hAnsi="宋体" w:eastAsia="宋体" w:cs="宋体"/>
          <w:color w:val="auto"/>
          <w:szCs w:val="21"/>
          <w:highlight w:val="none"/>
        </w:rPr>
        <w:tab/>
      </w: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PAGEREF _Toc9022 \h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16</w:t>
      </w:r>
      <w:r>
        <w:rPr>
          <w:rFonts w:hint="eastAsia" w:ascii="宋体" w:hAnsi="宋体" w:eastAsia="宋体" w:cs="宋体"/>
          <w:color w:val="auto"/>
          <w:szCs w:val="21"/>
          <w:highlight w:val="none"/>
        </w:rPr>
        <w:fldChar w:fldCharType="end"/>
      </w:r>
      <w:r>
        <w:rPr>
          <w:rFonts w:hint="eastAsia" w:ascii="宋体" w:hAnsi="宋体" w:eastAsia="宋体" w:cs="宋体"/>
          <w:color w:val="auto"/>
          <w:szCs w:val="21"/>
          <w:highlight w:val="none"/>
        </w:rPr>
        <w:fldChar w:fldCharType="end"/>
      </w:r>
    </w:p>
    <w:p>
      <w:pPr>
        <w:pStyle w:val="26"/>
        <w:tabs>
          <w:tab w:val="right" w:leader="dot" w:pos="8958"/>
        </w:tabs>
        <w:snapToGrid w:val="0"/>
        <w:spacing w:line="480" w:lineRule="auto"/>
        <w:rPr>
          <w:rFonts w:hint="eastAsia" w:ascii="宋体" w:hAnsi="宋体" w:eastAsia="宋体" w:cs="宋体"/>
          <w:color w:val="auto"/>
          <w:szCs w:val="21"/>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"_Toc28988" </w:instrText>
      </w:r>
      <w:r>
        <w:rPr>
          <w:rFonts w:hint="eastAsia" w:ascii="宋体" w:hAnsi="宋体" w:eastAsia="宋体" w:cs="宋体"/>
          <w:color w:val="auto"/>
          <w:highlight w:val="none"/>
        </w:rPr>
        <w:fldChar w:fldCharType="separate"/>
      </w:r>
      <w:r>
        <w:rPr>
          <w:rFonts w:hint="eastAsia" w:ascii="宋体" w:hAnsi="宋体" w:eastAsia="宋体" w:cs="宋体"/>
          <w:color w:val="auto"/>
          <w:szCs w:val="21"/>
          <w:highlight w:val="none"/>
        </w:rPr>
        <w:t>第五章  采购合同（主要条款）</w:t>
      </w:r>
      <w:r>
        <w:rPr>
          <w:rFonts w:hint="eastAsia" w:ascii="宋体" w:hAnsi="宋体" w:eastAsia="宋体" w:cs="宋体"/>
          <w:color w:val="auto"/>
          <w:szCs w:val="21"/>
          <w:highlight w:val="none"/>
        </w:rPr>
        <w:tab/>
      </w: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PAGEREF _Toc28988 \h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17</w:t>
      </w:r>
      <w:r>
        <w:rPr>
          <w:rFonts w:hint="eastAsia" w:ascii="宋体" w:hAnsi="宋体" w:eastAsia="宋体" w:cs="宋体"/>
          <w:color w:val="auto"/>
          <w:szCs w:val="21"/>
          <w:highlight w:val="none"/>
        </w:rPr>
        <w:fldChar w:fldCharType="end"/>
      </w:r>
      <w:r>
        <w:rPr>
          <w:rFonts w:hint="eastAsia" w:ascii="宋体" w:hAnsi="宋体" w:eastAsia="宋体" w:cs="宋体"/>
          <w:color w:val="auto"/>
          <w:szCs w:val="21"/>
          <w:highlight w:val="none"/>
        </w:rPr>
        <w:fldChar w:fldCharType="end"/>
      </w:r>
    </w:p>
    <w:p>
      <w:pPr>
        <w:pStyle w:val="26"/>
        <w:tabs>
          <w:tab w:val="right" w:leader="dot" w:pos="8958"/>
        </w:tabs>
        <w:snapToGrid w:val="0"/>
        <w:spacing w:line="480" w:lineRule="auto"/>
        <w:rPr>
          <w:rFonts w:hint="eastAsia" w:ascii="宋体" w:hAnsi="宋体" w:eastAsia="宋体" w:cs="宋体"/>
          <w:b/>
          <w:bCs/>
          <w:color w:val="auto"/>
          <w:sz w:val="32"/>
          <w:szCs w:val="32"/>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"_Toc2638" </w:instrText>
      </w:r>
      <w:r>
        <w:rPr>
          <w:rFonts w:hint="eastAsia" w:ascii="宋体" w:hAnsi="宋体" w:eastAsia="宋体" w:cs="宋体"/>
          <w:color w:val="auto"/>
          <w:highlight w:val="none"/>
        </w:rPr>
        <w:fldChar w:fldCharType="separate"/>
      </w:r>
      <w:r>
        <w:rPr>
          <w:rFonts w:hint="eastAsia" w:ascii="宋体" w:hAnsi="宋体" w:eastAsia="宋体" w:cs="宋体"/>
          <w:color w:val="auto"/>
          <w:szCs w:val="21"/>
          <w:highlight w:val="none"/>
        </w:rPr>
        <w:t xml:space="preserve">第六章  </w:t>
      </w:r>
      <w:r>
        <w:rPr>
          <w:rFonts w:hint="eastAsia" w:ascii="宋体" w:hAnsi="宋体" w:cs="宋体"/>
          <w:color w:val="auto"/>
          <w:szCs w:val="21"/>
          <w:highlight w:val="none"/>
          <w:lang w:eastAsia="zh-CN"/>
        </w:rPr>
        <w:t>响应文件</w:t>
      </w:r>
      <w:r>
        <w:rPr>
          <w:rFonts w:hint="eastAsia" w:ascii="宋体" w:hAnsi="宋体" w:eastAsia="宋体" w:cs="宋体"/>
          <w:color w:val="auto"/>
          <w:szCs w:val="21"/>
          <w:highlight w:val="none"/>
        </w:rPr>
        <w:t>格式</w:t>
      </w:r>
      <w:r>
        <w:rPr>
          <w:rFonts w:hint="eastAsia" w:ascii="宋体" w:hAnsi="宋体" w:eastAsia="宋体" w:cs="宋体"/>
          <w:color w:val="auto"/>
          <w:szCs w:val="21"/>
          <w:highlight w:val="none"/>
        </w:rPr>
        <w:tab/>
      </w: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PAGEREF _Toc2638 \h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18</w:t>
      </w:r>
      <w:r>
        <w:rPr>
          <w:rFonts w:hint="eastAsia" w:ascii="宋体" w:hAnsi="宋体" w:eastAsia="宋体" w:cs="宋体"/>
          <w:color w:val="auto"/>
          <w:szCs w:val="21"/>
          <w:highlight w:val="none"/>
        </w:rPr>
        <w:fldChar w:fldCharType="end"/>
      </w:r>
      <w:r>
        <w:rPr>
          <w:rFonts w:hint="eastAsia" w:ascii="宋体" w:hAnsi="宋体" w:eastAsia="宋体" w:cs="宋体"/>
          <w:color w:val="auto"/>
          <w:szCs w:val="21"/>
          <w:highlight w:val="none"/>
        </w:rPr>
        <w:fldChar w:fldCharType="end"/>
      </w:r>
    </w:p>
    <w:p>
      <w:pPr>
        <w:pStyle w:val="81"/>
        <w:tabs>
          <w:tab w:val="right" w:leader="dot" w:pos="8300"/>
        </w:tabs>
        <w:snapToGrid w:val="0"/>
        <w:spacing w:line="480" w:lineRule="auto"/>
        <w:rPr>
          <w:rFonts w:hint="eastAsia" w:ascii="宋体" w:hAnsi="宋体" w:eastAsia="宋体" w:cs="宋体"/>
          <w:color w:val="auto"/>
          <w:sz w:val="32"/>
          <w:szCs w:val="32"/>
          <w:highlight w:val="none"/>
        </w:rPr>
      </w:pPr>
      <w:r>
        <w:rPr>
          <w:rFonts w:hint="eastAsia" w:ascii="宋体" w:hAnsi="宋体" w:eastAsia="宋体" w:cs="宋体"/>
          <w:b/>
          <w:bCs/>
          <w:color w:val="auto"/>
          <w:sz w:val="32"/>
          <w:szCs w:val="32"/>
          <w:highlight w:val="none"/>
        </w:rPr>
        <w:fldChar w:fldCharType="end"/>
      </w:r>
    </w:p>
    <w:p>
      <w:pPr>
        <w:spacing w:line="440" w:lineRule="exact"/>
        <w:rPr>
          <w:rFonts w:hint="eastAsia" w:ascii="宋体" w:hAnsi="宋体" w:eastAsia="宋体" w:cs="宋体"/>
          <w:b/>
          <w:color w:val="auto"/>
          <w:sz w:val="32"/>
          <w:szCs w:val="32"/>
          <w:highlight w:val="none"/>
        </w:rPr>
      </w:pPr>
    </w:p>
    <w:p>
      <w:pPr>
        <w:spacing w:line="360" w:lineRule="auto"/>
        <w:ind w:firstLine="2409" w:firstLineChars="600"/>
        <w:rPr>
          <w:rFonts w:hint="eastAsia" w:ascii="宋体" w:hAnsi="宋体" w:eastAsia="宋体" w:cs="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keepNext w:val="0"/>
        <w:keepLines w:val="0"/>
        <w:pageBreakBefore w:val="0"/>
        <w:widowControl w:val="0"/>
        <w:numPr>
          <w:ilvl w:val="0"/>
          <w:numId w:val="1"/>
        </w:numPr>
        <w:kinsoku/>
        <w:wordWrap/>
        <w:overflowPunct/>
        <w:topLinePunct w:val="0"/>
        <w:autoSpaceDE/>
        <w:autoSpaceDN/>
        <w:bidi w:val="0"/>
        <w:adjustRightInd/>
        <w:snapToGrid/>
        <w:spacing w:before="161" w:beforeLines="50" w:afterAutospacing="0" w:line="460" w:lineRule="exact"/>
        <w:jc w:val="center"/>
        <w:textAlignment w:val="auto"/>
        <w:outlineLvl w:val="0"/>
        <w:rPr>
          <w:rFonts w:hint="eastAsia" w:ascii="宋体" w:hAnsi="宋体" w:eastAsia="宋体" w:cs="宋体"/>
          <w:b/>
          <w:color w:val="auto"/>
          <w:sz w:val="32"/>
          <w:szCs w:val="32"/>
          <w:highlight w:val="none"/>
        </w:rPr>
      </w:pPr>
      <w:bookmarkStart w:id="2" w:name="_Toc9075"/>
      <w:r>
        <w:rPr>
          <w:rFonts w:hint="eastAsia" w:ascii="宋体" w:hAnsi="宋体" w:eastAsia="宋体" w:cs="宋体"/>
          <w:b/>
          <w:color w:val="auto"/>
          <w:sz w:val="32"/>
          <w:szCs w:val="32"/>
          <w:highlight w:val="none"/>
        </w:rPr>
        <w:t xml:space="preserve"> </w:t>
      </w:r>
      <w:r>
        <w:rPr>
          <w:rFonts w:hint="eastAsia" w:ascii="宋体" w:hAnsi="宋体" w:eastAsia="宋体" w:cs="宋体"/>
          <w:b/>
          <w:color w:val="auto"/>
          <w:sz w:val="32"/>
          <w:szCs w:val="32"/>
          <w:highlight w:val="none"/>
          <w:lang w:val="en-US" w:eastAsia="zh-CN"/>
        </w:rPr>
        <w:t>竞争性磋商采购</w:t>
      </w:r>
      <w:r>
        <w:rPr>
          <w:rFonts w:hint="eastAsia" w:ascii="宋体" w:hAnsi="宋体" w:eastAsia="宋体" w:cs="宋体"/>
          <w:b/>
          <w:color w:val="auto"/>
          <w:sz w:val="32"/>
          <w:szCs w:val="32"/>
          <w:highlight w:val="none"/>
        </w:rPr>
        <w:t>公告</w:t>
      </w:r>
      <w:bookmarkEnd w:id="2"/>
    </w:p>
    <w:p>
      <w:pPr>
        <w:pStyle w:val="2"/>
        <w:pageBreakBefore w:val="0"/>
        <w:numPr>
          <w:ilvl w:val="0"/>
          <w:numId w:val="0"/>
        </w:numPr>
        <w:kinsoku/>
        <w:overflowPunct/>
        <w:topLinePunct w:val="0"/>
        <w:bidi w:val="0"/>
        <w:spacing w:before="0" w:beforeAutospacing="0" w:after="0" w:afterAutospacing="0" w:line="460" w:lineRule="exact"/>
        <w:jc w:val="center"/>
        <w:textAlignment w:val="auto"/>
        <w:rPr>
          <w:rFonts w:hint="eastAsia"/>
          <w:sz w:val="28"/>
          <w:szCs w:val="28"/>
          <w:lang w:val="en-US" w:eastAsia="zh-CN"/>
        </w:rPr>
      </w:pPr>
      <w:r>
        <w:rPr>
          <w:rFonts w:hint="eastAsia"/>
          <w:sz w:val="28"/>
          <w:szCs w:val="28"/>
          <w:lang w:val="en-US" w:eastAsia="zh-CN"/>
        </w:rPr>
        <w:t>锅炉、供暖管道及配套设施检修、检验</w:t>
      </w:r>
    </w:p>
    <w:p>
      <w:pPr>
        <w:pStyle w:val="2"/>
        <w:pageBreakBefore w:val="0"/>
        <w:numPr>
          <w:ilvl w:val="0"/>
          <w:numId w:val="0"/>
        </w:numPr>
        <w:kinsoku/>
        <w:overflowPunct/>
        <w:topLinePunct w:val="0"/>
        <w:bidi w:val="0"/>
        <w:spacing w:before="0" w:beforeAutospacing="0" w:after="0" w:afterAutospacing="0" w:line="460" w:lineRule="exact"/>
        <w:jc w:val="center"/>
        <w:textAlignment w:val="auto"/>
        <w:rPr>
          <w:rFonts w:hint="eastAsia"/>
          <w:sz w:val="28"/>
          <w:szCs w:val="28"/>
        </w:rPr>
      </w:pPr>
      <w:r>
        <w:rPr>
          <w:rFonts w:hint="eastAsia" w:ascii="宋体" w:hAnsi="宋体" w:eastAsia="宋体" w:cs="宋体"/>
          <w:b/>
          <w:color w:val="auto"/>
          <w:sz w:val="28"/>
          <w:szCs w:val="28"/>
          <w:highlight w:val="none"/>
          <w:lang w:val="en-US" w:eastAsia="zh-CN"/>
        </w:rPr>
        <w:t>竞争性磋商公告</w:t>
      </w:r>
    </w:p>
    <w:p>
      <w:pPr>
        <w:pageBreakBefore w:val="0"/>
        <w:kinsoku/>
        <w:overflowPunct/>
        <w:topLinePunct w:val="0"/>
        <w:bidi w:val="0"/>
        <w:snapToGrid w:val="0"/>
        <w:spacing w:beforeAutospacing="0" w:line="460" w:lineRule="exact"/>
        <w:ind w:firstLine="420" w:firstLineChars="200"/>
        <w:textAlignment w:val="auto"/>
        <w:rPr>
          <w:rFonts w:hint="eastAsia"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eastAsia="宋体" w:cs="宋体"/>
          <w:color w:val="auto"/>
          <w:u w:val="single"/>
          <w:lang w:val="en-US" w:eastAsia="zh-CN"/>
        </w:rPr>
        <w:t xml:space="preserve"> 锅炉、供暖管道及配套设施检修、检验 </w:t>
      </w:r>
      <w:r>
        <w:rPr>
          <w:rFonts w:hint="eastAsia" w:ascii="宋体" w:hAnsi="宋体" w:eastAsia="宋体" w:cs="宋体"/>
          <w:i w:val="0"/>
          <w:iCs w:val="0"/>
          <w:color w:val="auto"/>
          <w:u w:val="none"/>
          <w:lang w:val="en-US" w:eastAsia="zh-CN"/>
        </w:rPr>
        <w:t>项目</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pageBreakBefore w:val="0"/>
        <w:widowControl/>
        <w:kinsoku/>
        <w:overflowPunct/>
        <w:topLinePunct w:val="0"/>
        <w:bidi w:val="0"/>
        <w:snapToGrid w:val="0"/>
        <w:spacing w:before="0" w:after="0" w:line="460" w:lineRule="exact"/>
        <w:jc w:val="left"/>
        <w:textAlignment w:val="auto"/>
        <w:outlineLvl w:val="1"/>
        <w:rPr>
          <w:rFonts w:hint="eastAsia"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pageBreakBefore w:val="0"/>
        <w:widowControl/>
        <w:tabs>
          <w:tab w:val="left" w:pos="840"/>
        </w:tabs>
        <w:kinsoku/>
        <w:overflowPunct/>
        <w:topLinePunct w:val="0"/>
        <w:bidi w:val="0"/>
        <w:snapToGrid w:val="0"/>
        <w:spacing w:line="460" w:lineRule="exact"/>
        <w:ind w:firstLine="420" w:firstLineChars="200"/>
        <w:jc w:val="left"/>
        <w:textAlignment w:val="auto"/>
        <w:rPr>
          <w:rFonts w:hint="eastAsia" w:ascii="宋体" w:hAnsi="宋体" w:eastAsia="宋体" w:cs="宋体"/>
          <w:color w:val="auto"/>
          <w:szCs w:val="21"/>
          <w:highlight w:val="yellow"/>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eastAsia="宋体" w:cs="宋体"/>
          <w:color w:val="auto"/>
          <w:szCs w:val="21"/>
          <w:highlight w:val="none"/>
          <w:shd w:val="clear" w:color="auto" w:fill="FFFFFF"/>
          <w:lang w:val="en-US" w:eastAsia="zh-CN"/>
        </w:rPr>
        <w:t>锅炉、供暖管道及配套设施检修、检验</w:t>
      </w:r>
      <w:r>
        <w:rPr>
          <w:rFonts w:hint="eastAsia" w:ascii="宋体" w:hAnsi="宋体" w:eastAsia="宋体" w:cs="宋体"/>
          <w:color w:val="auto"/>
          <w:szCs w:val="21"/>
          <w:highlight w:val="none"/>
          <w:shd w:val="clear" w:color="auto" w:fill="FFFFFF"/>
          <w:lang w:eastAsia="zh-CN"/>
        </w:rPr>
        <w:t>；</w:t>
      </w:r>
    </w:p>
    <w:p>
      <w:pPr>
        <w:pageBreakBefore w:val="0"/>
        <w:widowControl/>
        <w:tabs>
          <w:tab w:val="left" w:pos="840"/>
        </w:tabs>
        <w:kinsoku/>
        <w:overflowPunct/>
        <w:topLinePunct w:val="0"/>
        <w:bidi w:val="0"/>
        <w:snapToGrid w:val="0"/>
        <w:spacing w:line="460" w:lineRule="exact"/>
        <w:ind w:firstLine="420" w:firstLineChars="200"/>
        <w:jc w:val="left"/>
        <w:textAlignment w:val="auto"/>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pageBreakBefore w:val="0"/>
        <w:widowControl/>
        <w:tabs>
          <w:tab w:val="left" w:pos="840"/>
        </w:tabs>
        <w:kinsoku/>
        <w:overflowPunct/>
        <w:topLinePunct w:val="0"/>
        <w:bidi w:val="0"/>
        <w:snapToGrid w:val="0"/>
        <w:spacing w:line="460" w:lineRule="exact"/>
        <w:ind w:firstLine="420" w:firstLineChars="200"/>
        <w:jc w:val="left"/>
        <w:textAlignment w:val="auto"/>
        <w:rPr>
          <w:rFonts w:hint="eastAsia" w:ascii="宋体" w:hAnsi="宋体" w:eastAsia="宋体" w:cs="宋体"/>
          <w:color w:val="auto"/>
          <w:szCs w:val="21"/>
          <w:highlight w:val="none"/>
          <w:shd w:val="clear" w:color="auto" w:fill="FFFFFF"/>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eastAsia="宋体" w:cs="宋体"/>
          <w:color w:val="auto"/>
          <w:kern w:val="0"/>
          <w:szCs w:val="21"/>
          <w:highlight w:val="none"/>
          <w:u w:val="none"/>
          <w:lang w:val="en-US" w:eastAsia="zh-CN"/>
        </w:rPr>
        <w:t>24.3万</w:t>
      </w:r>
      <w:r>
        <w:rPr>
          <w:rFonts w:hint="eastAsia" w:ascii="宋体" w:hAnsi="宋体" w:eastAsia="宋体" w:cs="宋体"/>
          <w:color w:val="auto"/>
          <w:szCs w:val="21"/>
          <w:highlight w:val="none"/>
          <w:shd w:val="clear" w:color="auto" w:fill="FFFFFF"/>
        </w:rPr>
        <w:t>元</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lang w:val="en-US" w:eastAsia="zh-CN"/>
        </w:rPr>
        <w:t>自筹资金；</w:t>
      </w:r>
    </w:p>
    <w:p>
      <w:pPr>
        <w:pageBreakBefore w:val="0"/>
        <w:widowControl/>
        <w:tabs>
          <w:tab w:val="left" w:pos="840"/>
        </w:tabs>
        <w:kinsoku/>
        <w:overflowPunct/>
        <w:topLinePunct w:val="0"/>
        <w:bidi w:val="0"/>
        <w:snapToGrid w:val="0"/>
        <w:spacing w:line="460" w:lineRule="exact"/>
        <w:ind w:firstLine="42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szCs w:val="21"/>
          <w:highlight w:val="none"/>
          <w:shd w:val="clear" w:color="auto" w:fill="FFFFFF"/>
        </w:rPr>
        <w:t>4、</w:t>
      </w:r>
      <w:r>
        <w:rPr>
          <w:rFonts w:hint="eastAsia" w:ascii="宋体" w:hAnsi="宋体" w:eastAsia="宋体" w:cs="宋体"/>
          <w:bCs/>
          <w:color w:val="auto"/>
          <w:szCs w:val="21"/>
          <w:highlight w:val="none"/>
          <w:shd w:val="clear" w:color="auto" w:fill="FFFFFF"/>
          <w:lang w:val="en-US" w:eastAsia="zh-CN"/>
        </w:rPr>
        <w:t>工期</w:t>
      </w:r>
      <w:r>
        <w:rPr>
          <w:rFonts w:hint="eastAsia" w:ascii="宋体" w:hAnsi="宋体" w:eastAsia="宋体" w:cs="宋体"/>
          <w:bCs/>
          <w:color w:val="auto"/>
          <w:szCs w:val="21"/>
          <w:highlight w:val="none"/>
          <w:shd w:val="clear" w:color="auto" w:fill="FFFFFF"/>
        </w:rPr>
        <w:t>：合同签订后</w:t>
      </w:r>
      <w:r>
        <w:rPr>
          <w:rFonts w:hint="eastAsia" w:ascii="宋体" w:hAnsi="宋体" w:eastAsia="宋体" w:cs="宋体"/>
          <w:bCs/>
          <w:color w:val="auto"/>
          <w:szCs w:val="21"/>
          <w:highlight w:val="none"/>
          <w:u w:val="none"/>
          <w:shd w:val="clear" w:color="auto" w:fill="FFFFFF"/>
          <w:lang w:val="en-US" w:eastAsia="zh-CN"/>
        </w:rPr>
        <w:t>10日历</w:t>
      </w:r>
      <w:r>
        <w:rPr>
          <w:rFonts w:hint="eastAsia" w:ascii="宋体" w:hAnsi="宋体" w:eastAsia="宋体" w:cs="宋体"/>
          <w:bCs/>
          <w:color w:val="auto"/>
          <w:szCs w:val="21"/>
          <w:highlight w:val="none"/>
          <w:shd w:val="clear" w:color="auto" w:fill="FFFFFF"/>
          <w:lang w:val="en-US" w:eastAsia="zh-CN"/>
        </w:rPr>
        <w:t>天</w:t>
      </w:r>
      <w:r>
        <w:rPr>
          <w:rFonts w:hint="eastAsia" w:ascii="宋体" w:hAnsi="宋体" w:eastAsia="宋体" w:cs="宋体"/>
          <w:color w:val="auto"/>
          <w:szCs w:val="21"/>
          <w:highlight w:val="none"/>
          <w:shd w:val="clear" w:color="auto" w:fill="FFFFFF"/>
          <w:lang w:val="en-US" w:eastAsia="zh-CN"/>
        </w:rPr>
        <w:t>；</w:t>
      </w:r>
    </w:p>
    <w:p>
      <w:pPr>
        <w:pageBreakBefore w:val="0"/>
        <w:widowControl/>
        <w:tabs>
          <w:tab w:val="left" w:pos="840"/>
        </w:tabs>
        <w:kinsoku/>
        <w:overflowPunct/>
        <w:topLinePunct w:val="0"/>
        <w:bidi w:val="0"/>
        <w:snapToGrid w:val="0"/>
        <w:spacing w:line="460" w:lineRule="exact"/>
        <w:ind w:firstLine="420" w:firstLineChars="200"/>
        <w:jc w:val="left"/>
        <w:textAlignment w:val="auto"/>
        <w:rPr>
          <w:rFonts w:hint="eastAsia" w:ascii="宋体" w:hAnsi="宋体" w:eastAsia="宋体" w:cs="宋体"/>
          <w:color w:val="auto"/>
          <w:szCs w:val="21"/>
          <w:highlight w:val="none"/>
          <w:shd w:val="clear" w:color="auto" w:fill="FFFFFF"/>
        </w:rPr>
      </w:pPr>
      <w:r>
        <w:rPr>
          <w:rFonts w:hint="eastAsia" w:ascii="宋体" w:hAnsi="宋体" w:eastAsia="宋体" w:cs="宋体"/>
          <w:bCs/>
          <w:color w:val="auto"/>
          <w:szCs w:val="21"/>
          <w:highlight w:val="none"/>
          <w:shd w:val="clear" w:color="auto" w:fill="FFFFFF"/>
          <w:lang w:val="en-US" w:eastAsia="zh-CN"/>
        </w:rPr>
        <w:t>5</w:t>
      </w:r>
      <w:r>
        <w:rPr>
          <w:rFonts w:hint="eastAsia" w:ascii="宋体" w:hAnsi="宋体" w:eastAsia="宋体" w:cs="宋体"/>
          <w:bCs/>
          <w:color w:val="auto"/>
          <w:szCs w:val="21"/>
          <w:highlight w:val="none"/>
          <w:shd w:val="clear" w:color="auto" w:fill="FFFFFF"/>
        </w:rPr>
        <w:t>、</w:t>
      </w:r>
      <w:r>
        <w:rPr>
          <w:rFonts w:hint="eastAsia" w:ascii="宋体" w:hAnsi="宋体" w:eastAsia="宋体" w:cs="宋体"/>
          <w:color w:val="auto"/>
          <w:szCs w:val="21"/>
          <w:highlight w:val="none"/>
          <w:shd w:val="clear" w:color="auto" w:fill="FFFFFF"/>
        </w:rPr>
        <w:t>质量要求：</w:t>
      </w:r>
      <w:r>
        <w:rPr>
          <w:rFonts w:hint="eastAsia" w:ascii="宋体" w:hAnsi="宋体" w:eastAsia="宋体" w:cs="宋体"/>
          <w:color w:val="auto"/>
          <w:szCs w:val="21"/>
          <w:highlight w:val="none"/>
          <w:shd w:val="clear" w:color="auto" w:fill="FFFFFF"/>
          <w:lang w:eastAsia="zh-CN"/>
        </w:rPr>
        <w:t>合格。</w:t>
      </w:r>
    </w:p>
    <w:p>
      <w:pPr>
        <w:keepNext w:val="0"/>
        <w:keepLines w:val="0"/>
        <w:pageBreakBefore w:val="0"/>
        <w:widowControl/>
        <w:kinsoku/>
        <w:overflowPunct/>
        <w:topLinePunct w:val="0"/>
        <w:bidi w:val="0"/>
        <w:snapToGrid w:val="0"/>
        <w:spacing w:before="0" w:after="0" w:line="460" w:lineRule="exact"/>
        <w:jc w:val="left"/>
        <w:textAlignment w:val="auto"/>
        <w:outlineLvl w:val="1"/>
        <w:rPr>
          <w:rFonts w:hint="eastAsia" w:ascii="宋体" w:hAnsi="宋体" w:eastAsia="宋体" w:cs="宋体"/>
          <w:b/>
          <w:bCs/>
          <w:color w:val="auto"/>
          <w:kern w:val="2"/>
          <w:sz w:val="21"/>
          <w:szCs w:val="21"/>
          <w:shd w:val="clear" w:color="auto" w:fill="FFFFFF"/>
          <w:lang w:val="en-US" w:eastAsia="zh-CN" w:bidi="ar-SA"/>
        </w:rPr>
      </w:pPr>
      <w:bookmarkStart w:id="4" w:name="_Toc27704"/>
      <w:bookmarkStart w:id="5" w:name="_Toc23626"/>
      <w:bookmarkStart w:id="6" w:name="_Toc16639"/>
      <w:bookmarkStart w:id="7" w:name="_Toc18607"/>
      <w:r>
        <w:rPr>
          <w:rFonts w:hint="eastAsia" w:ascii="宋体" w:hAnsi="宋体" w:eastAsia="宋体" w:cs="宋体"/>
          <w:b/>
          <w:bCs/>
          <w:color w:val="auto"/>
          <w:kern w:val="2"/>
          <w:sz w:val="21"/>
          <w:szCs w:val="21"/>
          <w:shd w:val="clear" w:color="auto" w:fill="FFFFFF"/>
          <w:lang w:val="en-US" w:eastAsia="zh-CN" w:bidi="ar-SA"/>
        </w:rPr>
        <w:t>二、</w:t>
      </w:r>
      <w:bookmarkEnd w:id="3"/>
      <w:bookmarkEnd w:id="4"/>
      <w:bookmarkEnd w:id="5"/>
      <w:bookmarkEnd w:id="6"/>
      <w:bookmarkEnd w:id="7"/>
      <w:r>
        <w:rPr>
          <w:rFonts w:hint="eastAsia" w:ascii="宋体" w:hAnsi="宋体" w:eastAsia="宋体" w:cs="宋体"/>
          <w:b/>
          <w:bCs/>
          <w:color w:val="auto"/>
          <w:kern w:val="2"/>
          <w:sz w:val="21"/>
          <w:szCs w:val="21"/>
          <w:shd w:val="clear" w:color="auto" w:fill="FFFFFF"/>
          <w:lang w:val="en-US" w:eastAsia="zh-CN" w:bidi="ar-SA"/>
        </w:rPr>
        <w:t>供应商资格要求：</w:t>
      </w:r>
    </w:p>
    <w:p>
      <w:pPr>
        <w:keepNext w:val="0"/>
        <w:keepLines w:val="0"/>
        <w:pageBreakBefore w:val="0"/>
        <w:widowControl w:val="0"/>
        <w:kinsoku/>
        <w:overflowPunct/>
        <w:topLinePunct w:val="0"/>
        <w:autoSpaceDE w:val="0"/>
        <w:autoSpaceDN w:val="0"/>
        <w:bidi w:val="0"/>
        <w:adjustRightInd w:val="0"/>
        <w:snapToGrid w:val="0"/>
        <w:spacing w:line="460" w:lineRule="exact"/>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pageBreakBefore w:val="0"/>
        <w:widowControl w:val="0"/>
        <w:kinsoku/>
        <w:overflowPunct/>
        <w:topLinePunct w:val="0"/>
        <w:autoSpaceDE w:val="0"/>
        <w:autoSpaceDN w:val="0"/>
        <w:bidi w:val="0"/>
        <w:adjustRightInd w:val="0"/>
        <w:snapToGrid w:val="0"/>
        <w:spacing w:line="460" w:lineRule="exact"/>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2、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p>
    <w:p>
      <w:pPr>
        <w:pageBreakBefore w:val="0"/>
        <w:widowControl w:val="0"/>
        <w:kinsoku/>
        <w:overflowPunct/>
        <w:topLinePunct w:val="0"/>
        <w:autoSpaceDE w:val="0"/>
        <w:autoSpaceDN w:val="0"/>
        <w:bidi w:val="0"/>
        <w:adjustRightInd w:val="0"/>
        <w:snapToGrid w:val="0"/>
        <w:spacing w:line="460" w:lineRule="exact"/>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3、具有履行合同所必需的设备和专业技术能力（提供书面声明函）；</w:t>
      </w:r>
    </w:p>
    <w:p>
      <w:pPr>
        <w:pageBreakBefore w:val="0"/>
        <w:widowControl w:val="0"/>
        <w:kinsoku/>
        <w:overflowPunct/>
        <w:topLinePunct w:val="0"/>
        <w:autoSpaceDE w:val="0"/>
        <w:autoSpaceDN w:val="0"/>
        <w:bidi w:val="0"/>
        <w:adjustRightInd w:val="0"/>
        <w:snapToGrid w:val="0"/>
        <w:spacing w:line="460" w:lineRule="exact"/>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4、参加本采购活动前三年内，在经营活动中没有重大违法记录（提供书面声明函）；</w:t>
      </w:r>
    </w:p>
    <w:p>
      <w:pPr>
        <w:pageBreakBefore w:val="0"/>
        <w:widowControl w:val="0"/>
        <w:kinsoku/>
        <w:overflowPunct/>
        <w:topLinePunct w:val="0"/>
        <w:autoSpaceDE w:val="0"/>
        <w:autoSpaceDN w:val="0"/>
        <w:bidi w:val="0"/>
        <w:adjustRightInd w:val="0"/>
        <w:snapToGrid w:val="0"/>
        <w:spacing w:line="46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5、供应商应具有特种设备锅炉安装B级（含）以上资质。</w:t>
      </w:r>
    </w:p>
    <w:p>
      <w:pPr>
        <w:pageBreakBefore w:val="0"/>
        <w:widowControl w:val="0"/>
        <w:kinsoku/>
        <w:overflowPunct/>
        <w:topLinePunct w:val="0"/>
        <w:autoSpaceDE w:val="0"/>
        <w:autoSpaceDN w:val="0"/>
        <w:bidi w:val="0"/>
        <w:adjustRightInd w:val="0"/>
        <w:snapToGrid w:val="0"/>
        <w:spacing w:line="46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6、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pageBreakBefore w:val="0"/>
        <w:widowControl w:val="0"/>
        <w:kinsoku/>
        <w:overflowPunct/>
        <w:topLinePunct w:val="0"/>
        <w:autoSpaceDE w:val="0"/>
        <w:autoSpaceDN w:val="0"/>
        <w:bidi w:val="0"/>
        <w:adjustRightInd w:val="0"/>
        <w:snapToGrid w:val="0"/>
        <w:spacing w:line="460" w:lineRule="exact"/>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7、不接受联合体投标。</w:t>
      </w:r>
    </w:p>
    <w:p>
      <w:pPr>
        <w:keepNext w:val="0"/>
        <w:keepLines w:val="0"/>
        <w:pageBreakBefore w:val="0"/>
        <w:widowControl/>
        <w:kinsoku/>
        <w:overflowPunct/>
        <w:topLinePunct w:val="0"/>
        <w:bidi w:val="0"/>
        <w:snapToGrid w:val="0"/>
        <w:spacing w:before="0" w:after="0" w:line="460" w:lineRule="exact"/>
        <w:jc w:val="left"/>
        <w:textAlignment w:val="auto"/>
        <w:outlineLvl w:val="1"/>
        <w:rPr>
          <w:rFonts w:hint="eastAsia" w:ascii="宋体" w:hAnsi="宋体" w:eastAsia="宋体" w:cs="宋体"/>
          <w:b/>
          <w:bCs/>
          <w:color w:val="auto"/>
          <w:kern w:val="2"/>
          <w:sz w:val="21"/>
          <w:szCs w:val="24"/>
          <w:lang w:val="en-US" w:eastAsia="zh-CN" w:bidi="ar-SA"/>
        </w:rPr>
      </w:pPr>
      <w:bookmarkStart w:id="8" w:name="_Toc7823"/>
      <w:bookmarkStart w:id="9" w:name="_Toc9562"/>
      <w:bookmarkStart w:id="10" w:name="_Toc30643"/>
      <w:bookmarkStart w:id="11" w:name="_Toc30971"/>
      <w:bookmarkStart w:id="12" w:name="_Toc23395"/>
      <w:r>
        <w:rPr>
          <w:rFonts w:hint="eastAsia" w:ascii="宋体" w:hAnsi="宋体" w:eastAsia="宋体" w:cs="宋体"/>
          <w:b/>
          <w:bCs/>
          <w:color w:val="auto"/>
          <w:kern w:val="2"/>
          <w:sz w:val="21"/>
          <w:szCs w:val="24"/>
          <w:lang w:val="en-US" w:eastAsia="zh-CN" w:bidi="ar-SA"/>
        </w:rPr>
        <w:t>三、获取采购文件</w:t>
      </w:r>
      <w:bookmarkEnd w:id="8"/>
      <w:bookmarkEnd w:id="9"/>
      <w:bookmarkEnd w:id="10"/>
      <w:bookmarkEnd w:id="11"/>
      <w:bookmarkEnd w:id="12"/>
    </w:p>
    <w:p>
      <w:pPr>
        <w:keepNext w:val="0"/>
        <w:keepLines w:val="0"/>
        <w:pageBreakBefore w:val="0"/>
        <w:widowControl/>
        <w:kinsoku/>
        <w:overflowPunct/>
        <w:topLinePunct w:val="0"/>
        <w:bidi w:val="0"/>
        <w:adjustRightInd w:val="0"/>
        <w:snapToGrid w:val="0"/>
        <w:spacing w:line="460" w:lineRule="exact"/>
        <w:ind w:firstLine="420" w:firstLineChars="200"/>
        <w:jc w:val="left"/>
        <w:textAlignment w:val="auto"/>
        <w:rPr>
          <w:rFonts w:hint="eastAsia" w:ascii="宋体" w:hAnsi="宋体" w:eastAsia="宋体" w:cs="宋体"/>
          <w:color w:val="auto"/>
          <w:szCs w:val="21"/>
          <w:shd w:val="clear" w:color="auto" w:fill="FFFFFF"/>
        </w:rPr>
      </w:pPr>
      <w:r>
        <w:rPr>
          <w:rFonts w:hint="eastAsia" w:ascii="宋体" w:hAnsi="宋体" w:eastAsia="宋体" w:cs="宋体"/>
          <w:color w:val="auto"/>
          <w:szCs w:val="21"/>
          <w:shd w:val="clear" w:color="auto" w:fill="FFFFFF"/>
        </w:rPr>
        <w:t>1</w:t>
      </w:r>
      <w:r>
        <w:rPr>
          <w:rFonts w:hint="eastAsia" w:ascii="宋体" w:hAnsi="宋体" w:eastAsia="宋体" w:cs="宋体"/>
          <w:color w:val="auto"/>
          <w:szCs w:val="21"/>
          <w:shd w:val="clear" w:color="auto" w:fill="FFFFFF"/>
          <w:lang w:val="en-US" w:eastAsia="zh-CN"/>
        </w:rPr>
        <w:t>报名</w:t>
      </w:r>
      <w:r>
        <w:rPr>
          <w:rFonts w:hint="eastAsia" w:ascii="宋体" w:hAnsi="宋体" w:eastAsia="宋体" w:cs="宋体"/>
          <w:color w:val="auto"/>
          <w:szCs w:val="21"/>
          <w:shd w:val="clear" w:color="auto" w:fill="FFFFFF"/>
        </w:rPr>
        <w:t>时间：202</w:t>
      </w:r>
      <w:r>
        <w:rPr>
          <w:rFonts w:hint="eastAsia" w:ascii="宋体" w:hAnsi="宋体" w:eastAsia="宋体" w:cs="宋体"/>
          <w:color w:val="auto"/>
          <w:szCs w:val="21"/>
          <w:shd w:val="clear" w:color="auto" w:fill="FFFFFF"/>
          <w:lang w:val="en-US" w:eastAsia="zh-CN"/>
        </w:rPr>
        <w:t>2</w:t>
      </w:r>
      <w:r>
        <w:rPr>
          <w:rFonts w:hint="eastAsia" w:ascii="宋体" w:hAnsi="宋体" w:eastAsia="宋体" w:cs="宋体"/>
          <w:color w:val="auto"/>
          <w:szCs w:val="21"/>
          <w:shd w:val="clear" w:color="auto" w:fill="FFFFFF"/>
        </w:rPr>
        <w:t>年</w:t>
      </w:r>
      <w:r>
        <w:rPr>
          <w:rFonts w:hint="eastAsia" w:ascii="宋体" w:hAnsi="宋体" w:eastAsia="宋体" w:cs="宋体"/>
          <w:color w:val="auto"/>
          <w:szCs w:val="21"/>
          <w:highlight w:val="none"/>
          <w:shd w:val="clear" w:color="auto" w:fill="FFFFFF"/>
          <w:lang w:val="en-US" w:eastAsia="zh-CN"/>
        </w:rPr>
        <w:t>11</w:t>
      </w:r>
      <w:r>
        <w:rPr>
          <w:rFonts w:hint="eastAsia" w:ascii="宋体" w:hAnsi="宋体" w:eastAsia="宋体" w:cs="宋体"/>
          <w:color w:val="auto"/>
          <w:szCs w:val="21"/>
          <w:highlight w:val="none"/>
          <w:shd w:val="clear" w:color="auto" w:fill="FFFFFF"/>
        </w:rPr>
        <w:t>月</w:t>
      </w:r>
      <w:r>
        <w:rPr>
          <w:rFonts w:hint="eastAsia" w:ascii="宋体" w:hAnsi="宋体" w:cs="宋体"/>
          <w:color w:val="auto"/>
          <w:szCs w:val="21"/>
          <w:highlight w:val="none"/>
          <w:shd w:val="clear" w:color="auto" w:fill="FFFFFF"/>
          <w:lang w:val="en-US" w:eastAsia="zh-CN"/>
        </w:rPr>
        <w:t>8</w:t>
      </w:r>
      <w:r>
        <w:rPr>
          <w:rFonts w:hint="eastAsia" w:ascii="宋体" w:hAnsi="宋体" w:eastAsia="宋体" w:cs="宋体"/>
          <w:color w:val="auto"/>
          <w:szCs w:val="21"/>
          <w:highlight w:val="none"/>
          <w:shd w:val="clear" w:color="auto" w:fill="FFFFFF"/>
        </w:rPr>
        <w:t>日-202</w:t>
      </w:r>
      <w:r>
        <w:rPr>
          <w:rFonts w:hint="eastAsia" w:ascii="宋体" w:hAnsi="宋体" w:eastAsia="宋体" w:cs="宋体"/>
          <w:color w:val="auto"/>
          <w:szCs w:val="21"/>
          <w:highlight w:val="none"/>
          <w:shd w:val="clear" w:color="auto" w:fill="FFFFFF"/>
          <w:lang w:val="en-US" w:eastAsia="zh-CN"/>
        </w:rPr>
        <w:t>2</w:t>
      </w:r>
      <w:r>
        <w:rPr>
          <w:rFonts w:hint="eastAsia" w:ascii="宋体" w:hAnsi="宋体" w:eastAsia="宋体" w:cs="宋体"/>
          <w:color w:val="auto"/>
          <w:szCs w:val="21"/>
          <w:highlight w:val="none"/>
          <w:shd w:val="clear" w:color="auto" w:fill="FFFFFF"/>
        </w:rPr>
        <w:t>年</w:t>
      </w:r>
      <w:r>
        <w:rPr>
          <w:rFonts w:hint="eastAsia" w:ascii="宋体" w:hAnsi="宋体" w:eastAsia="宋体" w:cs="宋体"/>
          <w:color w:val="auto"/>
          <w:szCs w:val="21"/>
          <w:highlight w:val="none"/>
          <w:shd w:val="clear" w:color="auto" w:fill="FFFFFF"/>
          <w:lang w:val="en-US" w:eastAsia="zh-CN"/>
        </w:rPr>
        <w:t>11</w:t>
      </w:r>
      <w:r>
        <w:rPr>
          <w:rFonts w:hint="eastAsia" w:ascii="宋体" w:hAnsi="宋体" w:eastAsia="宋体" w:cs="宋体"/>
          <w:color w:val="auto"/>
          <w:szCs w:val="21"/>
          <w:highlight w:val="none"/>
          <w:shd w:val="clear" w:color="auto" w:fill="FFFFFF"/>
        </w:rPr>
        <w:t>月</w:t>
      </w:r>
      <w:r>
        <w:rPr>
          <w:rFonts w:hint="eastAsia" w:ascii="宋体" w:hAnsi="宋体" w:cs="宋体"/>
          <w:color w:val="auto"/>
          <w:szCs w:val="21"/>
          <w:highlight w:val="none"/>
          <w:shd w:val="clear" w:color="auto" w:fill="FFFFFF"/>
          <w:lang w:val="en-US" w:eastAsia="zh-CN"/>
        </w:rPr>
        <w:t>10</w:t>
      </w:r>
      <w:r>
        <w:rPr>
          <w:rFonts w:hint="eastAsia" w:ascii="宋体" w:hAnsi="宋体" w:eastAsia="宋体" w:cs="宋体"/>
          <w:color w:val="auto"/>
          <w:szCs w:val="21"/>
          <w:highlight w:val="none"/>
          <w:shd w:val="clear" w:color="auto" w:fill="FFFFFF"/>
        </w:rPr>
        <w:t>日</w:t>
      </w:r>
      <w:r>
        <w:rPr>
          <w:rFonts w:hint="eastAsia" w:ascii="宋体" w:hAnsi="宋体" w:eastAsia="宋体" w:cs="宋体"/>
          <w:color w:val="auto"/>
          <w:szCs w:val="21"/>
          <w:shd w:val="clear" w:color="auto" w:fill="FFFFFF"/>
        </w:rPr>
        <w:t>，上午8：30-11:30，下午14:30-17:30（北京时间，法定节假日除外）</w:t>
      </w:r>
      <w:r>
        <w:rPr>
          <w:rFonts w:hint="eastAsia" w:ascii="宋体" w:hAnsi="宋体" w:eastAsia="宋体" w:cs="宋体"/>
          <w:color w:val="auto"/>
          <w:szCs w:val="21"/>
          <w:shd w:val="clear" w:color="auto" w:fill="FFFFFF"/>
          <w:lang w:eastAsia="zh-CN"/>
        </w:rPr>
        <w:t>，</w:t>
      </w:r>
      <w:r>
        <w:rPr>
          <w:rFonts w:hint="eastAsia" w:ascii="宋体" w:hAnsi="宋体" w:eastAsia="宋体" w:cs="宋体"/>
          <w:color w:val="auto"/>
          <w:szCs w:val="21"/>
          <w:shd w:val="clear" w:color="auto" w:fill="FFFFFF"/>
          <w:lang w:val="en-US" w:eastAsia="zh-CN"/>
        </w:rPr>
        <w:t>报名费用：200元。</w:t>
      </w:r>
    </w:p>
    <w:p>
      <w:pPr>
        <w:keepNext w:val="0"/>
        <w:keepLines w:val="0"/>
        <w:pageBreakBefore w:val="0"/>
        <w:widowControl/>
        <w:kinsoku/>
        <w:overflowPunct/>
        <w:topLinePunct w:val="0"/>
        <w:bidi w:val="0"/>
        <w:adjustRightInd w:val="0"/>
        <w:snapToGrid w:val="0"/>
        <w:spacing w:before="0" w:beforeAutospacing="0" w:afterAutospacing="0" w:line="460" w:lineRule="exact"/>
        <w:ind w:firstLine="420" w:firstLineChars="200"/>
        <w:jc w:val="left"/>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2.每报名任何一个项目的供应商，均</w:t>
      </w:r>
      <w:r>
        <w:rPr>
          <w:rFonts w:hint="eastAsia" w:ascii="宋体" w:hAnsi="宋体" w:eastAsia="宋体" w:cs="宋体"/>
          <w:color w:val="auto"/>
          <w:kern w:val="0"/>
          <w:sz w:val="21"/>
          <w:szCs w:val="21"/>
          <w:highlight w:val="none"/>
          <w:shd w:val="clear" w:color="auto" w:fill="FFFFFF"/>
          <w:lang w:val="en-US" w:eastAsia="zh-CN" w:bidi="ar-SA"/>
        </w:rPr>
        <w:t>需交纳2000元投标保证金</w:t>
      </w:r>
      <w:r>
        <w:rPr>
          <w:rFonts w:hint="eastAsia" w:ascii="宋体" w:hAnsi="宋体" w:eastAsia="宋体" w:cs="宋体"/>
          <w:color w:val="auto"/>
          <w:kern w:val="0"/>
          <w:sz w:val="21"/>
          <w:szCs w:val="21"/>
          <w:shd w:val="clear" w:color="auto" w:fill="FFFFFF"/>
          <w:lang w:val="en-US" w:eastAsia="zh-CN" w:bidi="ar-SA"/>
        </w:rPr>
        <w:t>。凡报名成功的供应商无故不来参与投标的，拒不退还投标保证金，并列入我院黑名单，一年内不得参与我院任何采购活动。凡未</w:t>
      </w:r>
      <w:r>
        <w:rPr>
          <w:rFonts w:hint="eastAsia" w:ascii="宋体" w:hAnsi="宋体" w:cs="宋体"/>
          <w:color w:val="auto"/>
          <w:kern w:val="0"/>
          <w:sz w:val="21"/>
          <w:szCs w:val="21"/>
          <w:shd w:val="clear" w:color="auto" w:fill="FFFFFF"/>
          <w:lang w:val="en-US" w:eastAsia="zh-CN" w:bidi="ar-SA"/>
        </w:rPr>
        <w:t>成交</w:t>
      </w:r>
      <w:r>
        <w:rPr>
          <w:rFonts w:hint="eastAsia" w:ascii="宋体" w:hAnsi="宋体" w:eastAsia="宋体" w:cs="宋体"/>
          <w:color w:val="auto"/>
          <w:kern w:val="0"/>
          <w:sz w:val="21"/>
          <w:szCs w:val="21"/>
          <w:shd w:val="clear" w:color="auto" w:fill="FFFFFF"/>
          <w:lang w:val="en-US" w:eastAsia="zh-CN" w:bidi="ar-SA"/>
        </w:rPr>
        <w:t>者，评审结束后三个工作日内凭收据无息退还。</w:t>
      </w:r>
      <w:r>
        <w:rPr>
          <w:rFonts w:hint="eastAsia" w:ascii="宋体" w:hAnsi="宋体" w:cs="宋体"/>
          <w:color w:val="auto"/>
          <w:kern w:val="0"/>
          <w:sz w:val="21"/>
          <w:szCs w:val="21"/>
          <w:shd w:val="clear" w:color="auto" w:fill="FFFFFF"/>
          <w:lang w:val="en-US" w:eastAsia="zh-CN" w:bidi="ar-SA"/>
        </w:rPr>
        <w:t>成交</w:t>
      </w:r>
      <w:r>
        <w:rPr>
          <w:rFonts w:hint="eastAsia" w:ascii="宋体" w:hAnsi="宋体" w:eastAsia="宋体" w:cs="宋体"/>
          <w:color w:val="auto"/>
          <w:kern w:val="0"/>
          <w:sz w:val="21"/>
          <w:szCs w:val="21"/>
          <w:shd w:val="clear" w:color="auto" w:fill="FFFFFF"/>
          <w:lang w:val="en-US" w:eastAsia="zh-CN" w:bidi="ar-SA"/>
        </w:rPr>
        <w:t xml:space="preserve">供应商缴纳相应服务费。 </w:t>
      </w:r>
    </w:p>
    <w:p>
      <w:pPr>
        <w:keepNext w:val="0"/>
        <w:keepLines w:val="0"/>
        <w:pageBreakBefore w:val="0"/>
        <w:widowControl/>
        <w:kinsoku/>
        <w:wordWrap w:val="0"/>
        <w:overflowPunct/>
        <w:topLinePunct w:val="0"/>
        <w:bidi w:val="0"/>
        <w:adjustRightInd w:val="0"/>
        <w:snapToGrid w:val="0"/>
        <w:spacing w:before="0" w:beforeAutospacing="0" w:afterAutospacing="0" w:line="460" w:lineRule="exact"/>
        <w:ind w:left="0" w:leftChars="0" w:firstLine="420" w:firstLineChars="200"/>
        <w:jc w:val="left"/>
        <w:textAlignment w:val="auto"/>
        <w:rPr>
          <w:rFonts w:hint="eastAsia"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highlight w:val="none"/>
          <w:shd w:val="clear" w:color="auto" w:fill="FFFFFF"/>
          <w:lang w:val="en-US" w:eastAsia="zh-CN" w:bidi="ar-SA"/>
        </w:rPr>
        <w:t>3269714460@qq.com</w:t>
      </w:r>
      <w:r>
        <w:rPr>
          <w:rFonts w:hint="eastAsia" w:ascii="宋体" w:hAnsi="宋体" w:eastAsia="宋体" w:cs="宋体"/>
          <w:color w:val="auto"/>
          <w:kern w:val="0"/>
          <w:sz w:val="21"/>
          <w:szCs w:val="21"/>
          <w:shd w:val="clear" w:color="auto" w:fill="FFFFFF"/>
          <w:lang w:val="en-US" w:eastAsia="zh-CN" w:bidi="ar-SA"/>
        </w:rPr>
        <w:t>并标明XX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项目报名资料并电话通知报名联系人；审核通过后按要求交纳报名费及投标保证金。</w:t>
      </w:r>
    </w:p>
    <w:p>
      <w:pPr>
        <w:keepNext w:val="0"/>
        <w:keepLines w:val="0"/>
        <w:pageBreakBefore w:val="0"/>
        <w:widowControl/>
        <w:kinsoku/>
        <w:wordWrap w:val="0"/>
        <w:overflowPunct/>
        <w:topLinePunct w:val="0"/>
        <w:bidi w:val="0"/>
        <w:adjustRightInd w:val="0"/>
        <w:snapToGrid w:val="0"/>
        <w:spacing w:before="0" w:beforeAutospacing="0" w:afterAutospacing="0" w:line="460" w:lineRule="exact"/>
        <w:ind w:left="420" w:leftChars="200"/>
        <w:jc w:val="left"/>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pageBreakBefore w:val="0"/>
        <w:widowControl/>
        <w:kinsoku/>
        <w:overflowPunct/>
        <w:topLinePunct w:val="0"/>
        <w:bidi w:val="0"/>
        <w:adjustRightInd w:val="0"/>
        <w:snapToGrid w:val="0"/>
        <w:spacing w:before="0" w:line="460" w:lineRule="exact"/>
        <w:jc w:val="left"/>
        <w:textAlignment w:val="auto"/>
        <w:outlineLvl w:val="1"/>
        <w:rPr>
          <w:rFonts w:hint="eastAsia" w:ascii="宋体" w:hAnsi="宋体" w:eastAsia="宋体" w:cs="宋体"/>
          <w:b/>
          <w:bCs/>
          <w:color w:val="auto"/>
          <w:kern w:val="2"/>
          <w:sz w:val="21"/>
          <w:szCs w:val="21"/>
          <w:lang w:val="en-US" w:eastAsia="zh-CN" w:bidi="ar-SA"/>
        </w:rPr>
      </w:pPr>
      <w:bookmarkStart w:id="13" w:name="_Toc25869"/>
      <w:bookmarkStart w:id="14" w:name="_Toc15135"/>
      <w:bookmarkStart w:id="15" w:name="_Toc27480"/>
      <w:bookmarkStart w:id="16" w:name="_Toc15111"/>
      <w:bookmarkStart w:id="17" w:name="_Toc10738"/>
      <w:r>
        <w:rPr>
          <w:rFonts w:hint="eastAsia" w:ascii="宋体" w:hAnsi="宋体" w:eastAsia="宋体" w:cs="宋体"/>
          <w:b/>
          <w:bCs/>
          <w:color w:val="auto"/>
          <w:kern w:val="2"/>
          <w:sz w:val="21"/>
          <w:szCs w:val="21"/>
          <w:shd w:val="clear" w:color="auto" w:fill="FFFFFF"/>
          <w:lang w:val="en-US" w:eastAsia="zh-CN" w:bidi="ar-SA"/>
        </w:rPr>
        <w:t>四、投标截止时间及地点</w:t>
      </w:r>
      <w:bookmarkEnd w:id="13"/>
      <w:bookmarkEnd w:id="14"/>
      <w:bookmarkEnd w:id="15"/>
      <w:bookmarkEnd w:id="16"/>
      <w:bookmarkEnd w:id="17"/>
    </w:p>
    <w:p>
      <w:pPr>
        <w:keepNext w:val="0"/>
        <w:keepLines w:val="0"/>
        <w:pageBreakBefore w:val="0"/>
        <w:widowControl/>
        <w:kinsoku/>
        <w:overflowPunct/>
        <w:topLinePunct w:val="0"/>
        <w:bidi w:val="0"/>
        <w:adjustRightInd w:val="0"/>
        <w:snapToGrid w:val="0"/>
        <w:spacing w:before="0" w:beforeAutospacing="0" w:afterAutospacing="0" w:line="460" w:lineRule="exact"/>
        <w:ind w:firstLine="420" w:firstLineChars="200"/>
        <w:jc w:val="left"/>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beforeAutospacing="0" w:afterAutospacing="0" w:line="460" w:lineRule="exact"/>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line="460" w:lineRule="exact"/>
        <w:jc w:val="left"/>
        <w:textAlignment w:val="auto"/>
        <w:outlineLvl w:val="1"/>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五、开标时间及地点</w:t>
      </w:r>
    </w:p>
    <w:p>
      <w:pPr>
        <w:keepNext w:val="0"/>
        <w:keepLines w:val="0"/>
        <w:pageBreakBefore w:val="0"/>
        <w:widowControl/>
        <w:kinsoku/>
        <w:overflowPunct/>
        <w:topLinePunct w:val="0"/>
        <w:bidi w:val="0"/>
        <w:adjustRightInd w:val="0"/>
        <w:snapToGrid w:val="0"/>
        <w:spacing w:before="0" w:beforeAutospacing="0" w:afterAutospacing="0" w:line="460" w:lineRule="exact"/>
        <w:ind w:firstLine="420" w:firstLineChars="200"/>
        <w:jc w:val="left"/>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beforeAutospacing="0" w:afterAutospacing="0" w:line="460" w:lineRule="exact"/>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u w:val="none"/>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line="460" w:lineRule="exact"/>
        <w:jc w:val="left"/>
        <w:textAlignment w:val="auto"/>
        <w:outlineLvl w:val="1"/>
        <w:rPr>
          <w:rFonts w:hint="eastAsia" w:ascii="宋体" w:hAnsi="宋体" w:eastAsia="宋体" w:cs="宋体"/>
          <w:b/>
          <w:bCs/>
          <w:color w:val="auto"/>
          <w:kern w:val="2"/>
          <w:sz w:val="21"/>
          <w:szCs w:val="21"/>
          <w:lang w:val="en-US" w:eastAsia="zh-CN" w:bidi="ar-SA"/>
        </w:rPr>
      </w:pPr>
      <w:bookmarkStart w:id="18" w:name="_Toc6523"/>
      <w:bookmarkStart w:id="19" w:name="_Toc20287"/>
      <w:bookmarkStart w:id="20" w:name="_Toc30918"/>
      <w:bookmarkStart w:id="21" w:name="_Toc29784"/>
      <w:r>
        <w:rPr>
          <w:rFonts w:hint="eastAsia" w:ascii="宋体" w:hAnsi="宋体" w:eastAsia="宋体" w:cs="宋体"/>
          <w:b/>
          <w:bCs/>
          <w:color w:val="auto"/>
          <w:kern w:val="2"/>
          <w:sz w:val="21"/>
          <w:szCs w:val="21"/>
          <w:shd w:val="clear" w:color="auto" w:fill="FFFFFF"/>
          <w:lang w:val="en-US" w:eastAsia="zh-CN" w:bidi="ar-SA"/>
        </w:rPr>
        <w:t>六、发布公告的媒介及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18"/>
      <w:bookmarkEnd w:id="19"/>
      <w:bookmarkEnd w:id="20"/>
      <w:bookmarkEnd w:id="21"/>
    </w:p>
    <w:p>
      <w:pPr>
        <w:keepNext w:val="0"/>
        <w:keepLines w:val="0"/>
        <w:pageBreakBefore w:val="0"/>
        <w:widowControl/>
        <w:kinsoku/>
        <w:overflowPunct/>
        <w:topLinePunct w:val="0"/>
        <w:bidi w:val="0"/>
        <w:adjustRightInd w:val="0"/>
        <w:snapToGrid w:val="0"/>
        <w:spacing w:before="0" w:beforeAutospacing="0" w:afterAutospacing="0" w:line="460" w:lineRule="exact"/>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公告在《驻马店市中心医院》院内网</w:t>
      </w:r>
      <w:r>
        <w:rPr>
          <w:rFonts w:hint="eastAsia" w:ascii="宋体" w:hAnsi="宋体" w:eastAsia="宋体" w:cs="宋体"/>
          <w:color w:val="auto"/>
          <w:sz w:val="21"/>
          <w:szCs w:val="21"/>
          <w:shd w:val="clear" w:color="auto" w:fill="auto"/>
        </w:rPr>
        <w:t>上发布</w:t>
      </w:r>
      <w:r>
        <w:rPr>
          <w:rFonts w:hint="eastAsia" w:ascii="宋体" w:hAnsi="宋体" w:eastAsia="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sz w:val="21"/>
          <w:szCs w:val="21"/>
          <w:highlight w:val="none"/>
          <w:shd w:val="clear" w:color="auto" w:fill="auto"/>
          <w:lang w:eastAsia="zh-CN"/>
        </w:rPr>
        <w:t>公告期限为</w:t>
      </w:r>
      <w:r>
        <w:rPr>
          <w:rFonts w:hint="eastAsia" w:ascii="宋体" w:hAnsi="宋体" w:eastAsia="宋体" w:cs="宋体"/>
          <w:color w:val="auto"/>
          <w:sz w:val="21"/>
          <w:szCs w:val="21"/>
          <w:highlight w:val="none"/>
          <w:shd w:val="clear" w:color="auto" w:fill="auto"/>
          <w:lang w:val="en-US" w:eastAsia="zh-CN"/>
        </w:rPr>
        <w:t>三</w:t>
      </w:r>
      <w:r>
        <w:rPr>
          <w:rFonts w:hint="eastAsia" w:ascii="宋体" w:hAnsi="宋体" w:eastAsia="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795"/>
      <w:bookmarkStart w:id="23" w:name="_Toc35393626"/>
    </w:p>
    <w:bookmarkEnd w:id="22"/>
    <w:bookmarkEnd w:id="23"/>
    <w:p>
      <w:pPr>
        <w:keepNext w:val="0"/>
        <w:keepLines w:val="0"/>
        <w:pageBreakBefore w:val="0"/>
        <w:widowControl/>
        <w:kinsoku/>
        <w:overflowPunct/>
        <w:topLinePunct w:val="0"/>
        <w:bidi w:val="0"/>
        <w:adjustRightInd w:val="0"/>
        <w:snapToGrid w:val="0"/>
        <w:spacing w:before="0" w:line="460" w:lineRule="exact"/>
        <w:jc w:val="left"/>
        <w:textAlignment w:val="auto"/>
        <w:outlineLvl w:val="1"/>
        <w:rPr>
          <w:rFonts w:hint="eastAsia" w:ascii="宋体" w:hAnsi="宋体" w:eastAsia="宋体" w:cs="宋体"/>
          <w:b/>
          <w:bCs/>
          <w:color w:val="auto"/>
          <w:kern w:val="2"/>
          <w:sz w:val="21"/>
          <w:szCs w:val="21"/>
          <w:highlight w:val="none"/>
          <w:lang w:val="en-US" w:eastAsia="zh-CN" w:bidi="ar-SA"/>
        </w:rPr>
      </w:pPr>
      <w:bookmarkStart w:id="24" w:name="_Toc16291"/>
      <w:bookmarkStart w:id="25" w:name="_Toc31928"/>
      <w:bookmarkStart w:id="26" w:name="_Toc3604"/>
      <w:bookmarkStart w:id="27" w:name="_Toc24274"/>
      <w:bookmarkStart w:id="28" w:name="_Toc27370"/>
      <w:r>
        <w:rPr>
          <w:rFonts w:hint="eastAsia" w:ascii="宋体" w:hAnsi="宋体" w:eastAsia="宋体" w:cs="宋体"/>
          <w:b/>
          <w:bCs/>
          <w:color w:val="auto"/>
          <w:kern w:val="2"/>
          <w:sz w:val="21"/>
          <w:szCs w:val="21"/>
          <w:shd w:val="clear" w:color="auto" w:fill="FFFFFF"/>
          <w:lang w:val="en-US" w:eastAsia="zh-CN" w:bidi="ar-SA"/>
        </w:rPr>
        <w:t>七、</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keepNext w:val="0"/>
        <w:keepLines w:val="0"/>
        <w:pageBreakBefore w:val="0"/>
        <w:widowControl/>
        <w:kinsoku/>
        <w:overflowPunct/>
        <w:topLinePunct w:val="0"/>
        <w:bidi w:val="0"/>
        <w:adjustRightInd w:val="0"/>
        <w:snapToGrid w:val="0"/>
        <w:spacing w:before="0" w:beforeAutospacing="0" w:afterAutospacing="0" w:line="46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报名联系人1：张先生</w:t>
      </w:r>
    </w:p>
    <w:p>
      <w:pPr>
        <w:keepNext w:val="0"/>
        <w:keepLines w:val="0"/>
        <w:pageBreakBefore w:val="0"/>
        <w:widowControl/>
        <w:kinsoku/>
        <w:overflowPunct/>
        <w:topLinePunct w:val="0"/>
        <w:bidi w:val="0"/>
        <w:adjustRightInd w:val="0"/>
        <w:snapToGrid w:val="0"/>
        <w:spacing w:before="0" w:beforeAutospacing="0" w:afterAutospacing="0" w:line="46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联系电话：15518321111</w:t>
      </w:r>
    </w:p>
    <w:p>
      <w:pPr>
        <w:keepNext w:val="0"/>
        <w:keepLines w:val="0"/>
        <w:pageBreakBefore w:val="0"/>
        <w:widowControl/>
        <w:kinsoku/>
        <w:overflowPunct/>
        <w:topLinePunct w:val="0"/>
        <w:bidi w:val="0"/>
        <w:adjustRightInd w:val="0"/>
        <w:snapToGrid w:val="0"/>
        <w:spacing w:before="0" w:beforeAutospacing="0" w:afterAutospacing="0" w:line="46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报名联系人2：庞先生</w:t>
      </w:r>
    </w:p>
    <w:p>
      <w:pPr>
        <w:keepNext w:val="0"/>
        <w:keepLines w:val="0"/>
        <w:pageBreakBefore w:val="0"/>
        <w:widowControl/>
        <w:kinsoku/>
        <w:overflowPunct/>
        <w:topLinePunct w:val="0"/>
        <w:bidi w:val="0"/>
        <w:adjustRightInd w:val="0"/>
        <w:snapToGrid w:val="0"/>
        <w:spacing w:before="0" w:beforeAutospacing="0" w:afterAutospacing="0" w:line="46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联系电话：18272909999</w:t>
      </w:r>
    </w:p>
    <w:p>
      <w:pPr>
        <w:keepNext w:val="0"/>
        <w:keepLines w:val="0"/>
        <w:pageBreakBefore w:val="0"/>
        <w:widowControl/>
        <w:kinsoku/>
        <w:overflowPunct/>
        <w:topLinePunct w:val="0"/>
        <w:bidi w:val="0"/>
        <w:adjustRightInd w:val="0"/>
        <w:snapToGrid w:val="0"/>
        <w:spacing w:before="0" w:beforeAutospacing="0" w:afterAutospacing="0" w:line="460" w:lineRule="exact"/>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keepNext w:val="0"/>
        <w:keepLines w:val="0"/>
        <w:pageBreakBefore w:val="0"/>
        <w:widowControl/>
        <w:kinsoku/>
        <w:overflowPunct/>
        <w:topLinePunct w:val="0"/>
        <w:bidi w:val="0"/>
        <w:adjustRightInd w:val="0"/>
        <w:snapToGrid w:val="0"/>
        <w:spacing w:before="0" w:beforeAutospacing="0" w:afterAutospacing="0" w:line="460" w:lineRule="exact"/>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pPr>
        <w:keepNext w:val="0"/>
        <w:keepLines w:val="0"/>
        <w:pageBreakBefore w:val="0"/>
        <w:widowControl/>
        <w:kinsoku/>
        <w:overflowPunct/>
        <w:topLinePunct w:val="0"/>
        <w:bidi w:val="0"/>
        <w:adjustRightInd w:val="0"/>
        <w:snapToGrid w:val="0"/>
        <w:spacing w:before="0" w:beforeAutospacing="0" w:afterAutospacing="0" w:line="460" w:lineRule="exact"/>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pPr>
        <w:keepNext w:val="0"/>
        <w:keepLines w:val="0"/>
        <w:pageBreakBefore w:val="0"/>
        <w:widowControl/>
        <w:kinsoku/>
        <w:overflowPunct/>
        <w:topLinePunct w:val="0"/>
        <w:bidi w:val="0"/>
        <w:adjustRightInd w:val="0"/>
        <w:snapToGrid w:val="0"/>
        <w:spacing w:before="0" w:beforeAutospacing="0" w:afterAutospacing="0" w:line="460" w:lineRule="exact"/>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pPr>
        <w:keepNext w:val="0"/>
        <w:keepLines w:val="0"/>
        <w:pageBreakBefore w:val="0"/>
        <w:widowControl/>
        <w:kinsoku/>
        <w:overflowPunct/>
        <w:topLinePunct w:val="0"/>
        <w:bidi w:val="0"/>
        <w:adjustRightInd w:val="0"/>
        <w:snapToGrid w:val="0"/>
        <w:spacing w:before="0" w:beforeAutospacing="0" w:afterAutospacing="0" w:line="460" w:lineRule="exact"/>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监督电话：0396-2725435</w:t>
      </w:r>
    </w:p>
    <w:p>
      <w:pPr>
        <w:pStyle w:val="33"/>
        <w:keepNext w:val="0"/>
        <w:keepLines w:val="0"/>
        <w:pageBreakBefore w:val="0"/>
        <w:kinsoku/>
        <w:overflowPunct/>
        <w:topLinePunct w:val="0"/>
        <w:bidi w:val="0"/>
        <w:adjustRightInd w:val="0"/>
        <w:snapToGrid w:val="0"/>
        <w:spacing w:line="360" w:lineRule="auto"/>
        <w:textAlignment w:val="auto"/>
        <w:rPr>
          <w:rFonts w:hint="eastAsia" w:ascii="宋体" w:hAnsi="宋体" w:eastAsia="宋体" w:cs="宋体"/>
          <w:lang w:val="en-US" w:eastAsia="zh-CN"/>
        </w:rPr>
      </w:pP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right"/>
        <w:textAlignment w:val="auto"/>
        <w:rPr>
          <w:rFonts w:hint="eastAsia" w:ascii="宋体" w:hAnsi="宋体" w:eastAsia="宋体" w:cs="宋体"/>
          <w:kern w:val="0"/>
          <w:sz w:val="21"/>
          <w:szCs w:val="21"/>
          <w:shd w:val="clear" w:color="auto" w:fill="FFFFFF"/>
          <w:lang w:val="en-US" w:eastAsia="zh-CN" w:bidi="ar-SA"/>
        </w:rPr>
      </w:pPr>
      <w:r>
        <w:rPr>
          <w:rFonts w:hint="eastAsia" w:ascii="宋体" w:hAnsi="宋体" w:eastAsia="宋体" w:cs="宋体"/>
          <w:kern w:val="0"/>
          <w:sz w:val="21"/>
          <w:szCs w:val="21"/>
          <w:shd w:val="clear" w:color="auto" w:fill="FFFFFF"/>
          <w:lang w:val="en-US" w:eastAsia="zh-CN" w:bidi="ar-SA"/>
        </w:rPr>
        <w:t>驻马店市中心医院采购科</w:t>
      </w:r>
    </w:p>
    <w:p>
      <w:pPr>
        <w:pStyle w:val="31"/>
        <w:widowControl/>
        <w:snapToGrid w:val="0"/>
        <w:spacing w:before="0" w:beforeAutospacing="0" w:after="0" w:afterAutospacing="0" w:line="360" w:lineRule="auto"/>
        <w:ind w:firstLine="420" w:firstLineChars="200"/>
        <w:jc w:val="center"/>
        <w:rPr>
          <w:rFonts w:hint="eastAsia" w:ascii="宋体" w:hAnsi="宋体" w:eastAsia="宋体" w:cs="宋体"/>
          <w:color w:val="auto"/>
          <w:sz w:val="21"/>
          <w:szCs w:val="21"/>
          <w:highlight w:val="none"/>
          <w:shd w:val="clear" w:color="auto" w:fill="FFFFFF"/>
        </w:rPr>
      </w:pPr>
      <w:r>
        <w:rPr>
          <w:rFonts w:hint="eastAsia" w:ascii="宋体" w:hAnsi="宋体" w:eastAsia="宋体" w:cs="宋体"/>
          <w:kern w:val="0"/>
          <w:sz w:val="21"/>
          <w:szCs w:val="21"/>
          <w:shd w:val="clear" w:color="auto" w:fill="FFFFFF"/>
          <w:lang w:val="en-US" w:eastAsia="zh-CN" w:bidi="ar-SA"/>
        </w:rPr>
        <w:t xml:space="preserve">                                                         2022年11月</w:t>
      </w:r>
      <w:r>
        <w:rPr>
          <w:rFonts w:hint="eastAsia" w:ascii="宋体" w:hAnsi="宋体" w:cs="宋体"/>
          <w:kern w:val="0"/>
          <w:sz w:val="21"/>
          <w:szCs w:val="21"/>
          <w:shd w:val="clear" w:color="auto" w:fill="FFFFFF"/>
          <w:lang w:val="en-US" w:eastAsia="zh-CN" w:bidi="ar-SA"/>
        </w:rPr>
        <w:t>7</w:t>
      </w:r>
      <w:bookmarkStart w:id="79" w:name="_GoBack"/>
      <w:bookmarkEnd w:id="79"/>
      <w:r>
        <w:rPr>
          <w:rFonts w:hint="eastAsia" w:ascii="宋体" w:hAnsi="宋体" w:eastAsia="宋体" w:cs="宋体"/>
          <w:kern w:val="0"/>
          <w:sz w:val="21"/>
          <w:szCs w:val="21"/>
          <w:highlight w:val="none"/>
          <w:shd w:val="clear" w:color="auto" w:fill="FFFFFF"/>
          <w:lang w:val="en-US" w:eastAsia="zh-CN" w:bidi="ar-SA"/>
        </w:rPr>
        <w:t>日</w:t>
      </w:r>
    </w:p>
    <w:p>
      <w:pPr>
        <w:widowControl/>
        <w:spacing w:line="360" w:lineRule="auto"/>
        <w:ind w:firstLine="643" w:firstLineChars="200"/>
        <w:jc w:val="center"/>
        <w:rPr>
          <w:rFonts w:hint="eastAsia" w:ascii="宋体" w:hAnsi="宋体" w:eastAsia="宋体" w:cs="宋体"/>
          <w:b/>
          <w:color w:val="auto"/>
          <w:sz w:val="32"/>
          <w:szCs w:val="32"/>
          <w:highlight w:val="none"/>
        </w:rPr>
      </w:pPr>
      <w:bookmarkStart w:id="29" w:name="_Toc25063"/>
      <w:bookmarkStart w:id="30" w:name="_Toc23793"/>
      <w:bookmarkStart w:id="31" w:name="_Toc29890"/>
      <w:r>
        <w:rPr>
          <w:rFonts w:hint="eastAsia" w:ascii="宋体" w:hAnsi="宋体" w:eastAsia="宋体" w:cs="宋体"/>
          <w:b/>
          <w:color w:val="auto"/>
          <w:sz w:val="32"/>
          <w:szCs w:val="32"/>
          <w:highlight w:val="none"/>
        </w:rPr>
        <w:t xml:space="preserve">第二章  </w:t>
      </w:r>
      <w:r>
        <w:rPr>
          <w:rFonts w:hint="eastAsia" w:ascii="宋体" w:hAnsi="宋体" w:eastAsia="宋体" w:cs="宋体"/>
          <w:b/>
          <w:color w:val="auto"/>
          <w:sz w:val="32"/>
          <w:szCs w:val="32"/>
          <w:highlight w:val="none"/>
          <w:lang w:eastAsia="zh-CN"/>
        </w:rPr>
        <w:t>采购</w:t>
      </w:r>
      <w:r>
        <w:rPr>
          <w:rFonts w:hint="eastAsia" w:ascii="宋体" w:hAnsi="宋体" w:eastAsia="宋体" w:cs="宋体"/>
          <w:b/>
          <w:color w:val="auto"/>
          <w:sz w:val="32"/>
          <w:szCs w:val="32"/>
          <w:highlight w:val="none"/>
        </w:rPr>
        <w:t>需求</w:t>
      </w:r>
      <w:bookmarkEnd w:id="29"/>
      <w:bookmarkStart w:id="32" w:name="_Toc23610"/>
      <w:bookmarkStart w:id="33" w:name="_Toc9989"/>
      <w:bookmarkStart w:id="34" w:name="_Toc31536"/>
    </w:p>
    <w:bookmarkEnd w:id="32"/>
    <w:bookmarkEnd w:id="33"/>
    <w:bookmarkEnd w:id="34"/>
    <w:p>
      <w:pPr>
        <w:keepNext w:val="0"/>
        <w:keepLines w:val="0"/>
        <w:pageBreakBefore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宋体" w:hAnsi="宋体" w:eastAsia="宋体" w:cs="宋体"/>
          <w:sz w:val="21"/>
          <w:szCs w:val="21"/>
        </w:rPr>
      </w:pPr>
      <w:r>
        <w:rPr>
          <w:rFonts w:hint="eastAsia" w:ascii="宋体" w:hAnsi="宋体" w:eastAsia="宋体" w:cs="宋体"/>
          <w:b/>
          <w:bCs/>
          <w:sz w:val="21"/>
          <w:szCs w:val="21"/>
          <w:lang w:val="en-US" w:eastAsia="zh-CN"/>
        </w:rPr>
        <w:t>一、</w:t>
      </w:r>
      <w:r>
        <w:rPr>
          <w:rFonts w:hint="eastAsia" w:ascii="宋体" w:hAnsi="宋体" w:eastAsia="宋体" w:cs="宋体"/>
          <w:b/>
          <w:bCs/>
          <w:sz w:val="21"/>
          <w:szCs w:val="21"/>
        </w:rPr>
        <w:t>项目内容：</w:t>
      </w:r>
    </w:p>
    <w:p>
      <w:pPr>
        <w:keepNext w:val="0"/>
        <w:keepLines w:val="0"/>
        <w:pageBreakBefore w:val="0"/>
        <w:widowControl/>
        <w:shd w:val="clear" w:color="auto" w:fill="FFFFFF"/>
        <w:kinsoku/>
        <w:wordWrap/>
        <w:overflowPunct/>
        <w:topLinePunct w:val="0"/>
        <w:bidi w:val="0"/>
        <w:snapToGrid/>
        <w:spacing w:line="360" w:lineRule="auto"/>
        <w:ind w:firstLine="420" w:firstLineChars="200"/>
        <w:jc w:val="left"/>
        <w:textAlignment w:val="auto"/>
        <w:rPr>
          <w:rFonts w:hint="eastAsia" w:ascii="宋体" w:hAnsi="宋体" w:eastAsia="宋体" w:cs="宋体"/>
          <w:b w:val="0"/>
          <w:bCs w:val="0"/>
          <w:color w:val="000000"/>
          <w:kern w:val="0"/>
          <w:sz w:val="21"/>
          <w:szCs w:val="21"/>
          <w:highlight w:val="none"/>
          <w:lang w:val="en-US" w:eastAsia="zh-CN"/>
        </w:rPr>
      </w:pPr>
      <w:r>
        <w:rPr>
          <w:rFonts w:hint="eastAsia" w:ascii="宋体" w:hAnsi="宋体" w:eastAsia="宋体" w:cs="宋体"/>
          <w:b w:val="0"/>
          <w:bCs w:val="0"/>
          <w:color w:val="000000"/>
          <w:kern w:val="0"/>
          <w:sz w:val="21"/>
          <w:szCs w:val="21"/>
          <w:highlight w:val="none"/>
          <w:lang w:val="en-US" w:eastAsia="zh-CN"/>
        </w:rPr>
        <w:t>1、</w:t>
      </w:r>
      <w:r>
        <w:rPr>
          <w:rFonts w:hint="eastAsia" w:ascii="宋体" w:hAnsi="宋体" w:eastAsia="宋体" w:cs="宋体"/>
          <w:b w:val="0"/>
          <w:bCs w:val="0"/>
          <w:color w:val="000000"/>
          <w:kern w:val="0"/>
          <w:sz w:val="21"/>
          <w:szCs w:val="21"/>
          <w:highlight w:val="none"/>
        </w:rPr>
        <w:t>项目名称：</w:t>
      </w:r>
      <w:r>
        <w:rPr>
          <w:rFonts w:hint="eastAsia" w:ascii="宋体" w:hAnsi="宋体" w:eastAsia="宋体" w:cs="宋体"/>
          <w:b w:val="0"/>
          <w:bCs w:val="0"/>
          <w:color w:val="000000"/>
          <w:kern w:val="0"/>
          <w:sz w:val="21"/>
          <w:szCs w:val="21"/>
          <w:highlight w:val="none"/>
          <w:lang w:val="en-US" w:eastAsia="zh-CN"/>
        </w:rPr>
        <w:t>锅炉、供暖管道及配套设施检修、检验；</w:t>
      </w:r>
    </w:p>
    <w:p>
      <w:pPr>
        <w:pStyle w:val="4"/>
        <w:keepNext w:val="0"/>
        <w:keepLines w:val="0"/>
        <w:pageBreakBefore w:val="0"/>
        <w:kinsoku/>
        <w:wordWrap/>
        <w:overflowPunct/>
        <w:topLinePunct w:val="0"/>
        <w:bidi w:val="0"/>
        <w:snapToGrid/>
        <w:spacing w:line="360" w:lineRule="auto"/>
        <w:ind w:firstLine="420" w:firstLineChars="200"/>
        <w:textAlignment w:val="auto"/>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highlight w:val="none"/>
          <w:lang w:val="en-US" w:eastAsia="zh-CN" w:bidi="ar-SA"/>
        </w:rPr>
        <w:t>2、采购内容：本工</w:t>
      </w:r>
      <w:r>
        <w:rPr>
          <w:rFonts w:hint="eastAsia" w:ascii="宋体" w:hAnsi="宋体" w:eastAsia="宋体" w:cs="宋体"/>
          <w:b w:val="0"/>
          <w:bCs w:val="0"/>
          <w:color w:val="000000"/>
          <w:kern w:val="0"/>
          <w:sz w:val="21"/>
          <w:szCs w:val="21"/>
          <w:lang w:val="en-US" w:eastAsia="zh-CN" w:bidi="ar-SA"/>
        </w:rPr>
        <w:t>程采购文件（含工程量清单）等包含的全部内容。</w:t>
      </w:r>
    </w:p>
    <w:p>
      <w:pPr>
        <w:keepNext w:val="0"/>
        <w:keepLines w:val="0"/>
        <w:pageBreakBefore w:val="0"/>
        <w:numPr>
          <w:ilvl w:val="0"/>
          <w:numId w:val="0"/>
        </w:numPr>
        <w:kinsoku/>
        <w:wordWrap/>
        <w:overflowPunct/>
        <w:topLinePunct w:val="0"/>
        <w:autoSpaceDE w:val="0"/>
        <w:autoSpaceDN w:val="0"/>
        <w:bidi w:val="0"/>
        <w:adjustRightInd w:val="0"/>
        <w:snapToGrid/>
        <w:spacing w:line="360" w:lineRule="auto"/>
        <w:ind w:firstLine="420" w:firstLineChars="20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3、项目用途说明：为确保医院供暖设备使用安全，顺利进行冬季供暖工作，现需对锅炉、2号楼、5号楼及行政楼供暖管道及配套设施进行检修、检验。</w:t>
      </w:r>
    </w:p>
    <w:p>
      <w:pPr>
        <w:keepNext w:val="0"/>
        <w:keepLines w:val="0"/>
        <w:pageBreakBefore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宋体" w:hAnsi="宋体" w:eastAsia="宋体" w:cs="宋体"/>
          <w:b/>
          <w:bCs/>
          <w:sz w:val="21"/>
          <w:szCs w:val="21"/>
        </w:rPr>
      </w:pPr>
      <w:r>
        <w:rPr>
          <w:rFonts w:hint="eastAsia" w:ascii="宋体" w:hAnsi="宋体" w:eastAsia="宋体" w:cs="宋体"/>
          <w:b/>
          <w:bCs/>
          <w:sz w:val="21"/>
          <w:szCs w:val="21"/>
          <w:lang w:val="en-US" w:eastAsia="zh-CN"/>
        </w:rPr>
        <w:t>二</w:t>
      </w:r>
      <w:r>
        <w:rPr>
          <w:rFonts w:hint="eastAsia" w:ascii="宋体" w:hAnsi="宋体" w:eastAsia="宋体" w:cs="宋体"/>
          <w:b/>
          <w:bCs/>
          <w:sz w:val="21"/>
          <w:szCs w:val="21"/>
        </w:rPr>
        <w:t>、技术要求：</w:t>
      </w:r>
    </w:p>
    <w:p>
      <w:pPr>
        <w:pStyle w:val="3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20" w:firstLineChars="200"/>
        <w:textAlignment w:val="auto"/>
        <w:rPr>
          <w:rFonts w:hint="eastAsia" w:ascii="宋体" w:hAnsi="宋体" w:eastAsia="宋体" w:cs="宋体"/>
          <w:bCs/>
          <w:sz w:val="21"/>
          <w:szCs w:val="21"/>
        </w:rPr>
      </w:pPr>
      <w:r>
        <w:rPr>
          <w:rFonts w:hint="eastAsia" w:ascii="宋体" w:hAnsi="宋体" w:eastAsia="宋体" w:cs="宋体"/>
          <w:bCs/>
          <w:sz w:val="21"/>
          <w:szCs w:val="21"/>
        </w:rPr>
        <w:t>除非合同文件中另有特别注明，本工程适用中华人民共和国现行有效的国家规范、规程和标准。设计图纸和其他设计文件中的有关文字说明是本工程技术规范的组成。对于涉及新技术、新工艺和新材料的工作，相应厂家使用说明或操作说明等的内容，或适用的国外同类标准的内容也是本工程技术规范的组成部分。</w:t>
      </w:r>
    </w:p>
    <w:p>
      <w:pPr>
        <w:pStyle w:val="3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20" w:firstLineChars="200"/>
        <w:textAlignment w:val="auto"/>
        <w:rPr>
          <w:rFonts w:hint="eastAsia" w:ascii="宋体" w:hAnsi="宋体" w:eastAsia="宋体" w:cs="宋体"/>
          <w:bCs/>
          <w:sz w:val="21"/>
          <w:szCs w:val="21"/>
        </w:rPr>
      </w:pPr>
      <w:r>
        <w:rPr>
          <w:rFonts w:hint="eastAsia" w:ascii="宋体" w:hAnsi="宋体" w:eastAsia="宋体" w:cs="宋体"/>
          <w:bCs/>
          <w:sz w:val="21"/>
          <w:szCs w:val="21"/>
        </w:rPr>
        <w:t>合同中约定的任何供应商应予遵照执行的国家规范、规程和标准都指他们各自的最新版本。如果在构成本工程规范和技术说明的任何内容与任何现行国家规范、规程和标准包括他们适用的修改之间出现相互矛盾之处或不一致的指示，供应商应按照其中要求最严格的标准执行。材料、施工工艺和本工程都应依照本工程规范和技术说明以及相关国家规范、规程和标准的最新版本；或把最新版本的要求当作对供应商工作的最起码要求，而执行更高的标准。</w:t>
      </w:r>
    </w:p>
    <w:p>
      <w:pPr>
        <w:pStyle w:val="3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20" w:firstLineChars="200"/>
        <w:textAlignment w:val="auto"/>
        <w:rPr>
          <w:rFonts w:hint="eastAsia" w:ascii="宋体" w:hAnsi="宋体" w:eastAsia="宋体" w:cs="宋体"/>
          <w:bCs/>
          <w:sz w:val="21"/>
          <w:szCs w:val="21"/>
        </w:rPr>
      </w:pPr>
      <w:r>
        <w:rPr>
          <w:rFonts w:hint="eastAsia" w:ascii="宋体" w:hAnsi="宋体" w:eastAsia="宋体" w:cs="宋体"/>
          <w:bCs/>
          <w:sz w:val="21"/>
          <w:szCs w:val="21"/>
        </w:rPr>
        <w:t>未尽项均执行现行规范及标准,以上规范如有变化，以最新发布的为准。</w:t>
      </w:r>
    </w:p>
    <w:p>
      <w:pPr>
        <w:keepNext w:val="0"/>
        <w:keepLines w:val="0"/>
        <w:pageBreakBefore w:val="0"/>
        <w:widowControl/>
        <w:shd w:val="clear" w:color="auto" w:fill="FFFFFF"/>
        <w:kinsoku/>
        <w:wordWrap/>
        <w:overflowPunct/>
        <w:topLinePunct w:val="0"/>
        <w:autoSpaceDE/>
        <w:autoSpaceDN/>
        <w:bidi w:val="0"/>
        <w:adjustRightInd/>
        <w:snapToGrid/>
        <w:spacing w:line="360" w:lineRule="auto"/>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lang w:val="en-US" w:eastAsia="zh-CN"/>
        </w:rPr>
        <w:t>三</w:t>
      </w:r>
      <w:r>
        <w:rPr>
          <w:rFonts w:hint="eastAsia" w:ascii="宋体" w:hAnsi="宋体" w:eastAsia="宋体" w:cs="宋体"/>
          <w:b/>
          <w:bCs/>
          <w:kern w:val="0"/>
          <w:sz w:val="21"/>
          <w:szCs w:val="21"/>
        </w:rPr>
        <w:t>、</w:t>
      </w:r>
      <w:r>
        <w:rPr>
          <w:rFonts w:hint="eastAsia" w:ascii="宋体" w:hAnsi="宋体" w:eastAsia="宋体" w:cs="宋体"/>
          <w:b/>
          <w:bCs/>
          <w:color w:val="auto"/>
          <w:kern w:val="2"/>
          <w:sz w:val="21"/>
          <w:szCs w:val="21"/>
          <w:highlight w:val="none"/>
          <w:lang w:val="en-US" w:eastAsia="zh-CN" w:bidi="ar-SA"/>
        </w:rPr>
        <w:t>售后服务条件及交货日期（或工期）：</w:t>
      </w:r>
    </w:p>
    <w:p>
      <w:pPr>
        <w:pStyle w:val="3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20" w:firstLineChars="200"/>
        <w:jc w:val="both"/>
        <w:textAlignment w:val="auto"/>
        <w:rPr>
          <w:rFonts w:hint="eastAsia" w:ascii="宋体" w:hAnsi="宋体" w:eastAsia="宋体" w:cs="宋体"/>
          <w:b w:val="0"/>
          <w:bCs/>
          <w:color w:val="000000"/>
          <w:sz w:val="21"/>
          <w:szCs w:val="21"/>
          <w:lang w:val="en-US" w:eastAsia="zh-CN"/>
        </w:rPr>
      </w:pPr>
      <w:r>
        <w:rPr>
          <w:rFonts w:hint="eastAsia" w:ascii="宋体" w:hAnsi="宋体" w:eastAsia="宋体" w:cs="宋体"/>
          <w:b w:val="0"/>
          <w:bCs/>
          <w:color w:val="000000"/>
          <w:sz w:val="21"/>
          <w:szCs w:val="21"/>
          <w:lang w:val="en-US" w:eastAsia="zh-CN"/>
        </w:rPr>
        <w:t>1、质保期：1年；</w:t>
      </w:r>
    </w:p>
    <w:p>
      <w:pPr>
        <w:pStyle w:val="3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20" w:firstLineChars="200"/>
        <w:jc w:val="both"/>
        <w:textAlignment w:val="auto"/>
        <w:rPr>
          <w:rFonts w:hint="eastAsia" w:ascii="宋体" w:hAnsi="宋体" w:eastAsia="宋体" w:cs="宋体"/>
          <w:b w:val="0"/>
          <w:bCs/>
          <w:color w:val="000000"/>
          <w:sz w:val="21"/>
          <w:szCs w:val="21"/>
          <w:lang w:val="en-US" w:eastAsia="zh-CN"/>
        </w:rPr>
      </w:pPr>
      <w:r>
        <w:rPr>
          <w:rFonts w:hint="eastAsia" w:ascii="宋体" w:hAnsi="宋体" w:eastAsia="宋体" w:cs="宋体"/>
          <w:b w:val="0"/>
          <w:bCs/>
          <w:color w:val="000000"/>
          <w:sz w:val="21"/>
          <w:szCs w:val="21"/>
          <w:lang w:val="en-US" w:eastAsia="zh-CN"/>
        </w:rPr>
        <w:t>2、工期：合同签订后10日内完成；</w:t>
      </w:r>
    </w:p>
    <w:p>
      <w:pPr>
        <w:pStyle w:val="3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20" w:firstLineChars="200"/>
        <w:jc w:val="both"/>
        <w:textAlignment w:val="auto"/>
        <w:rPr>
          <w:rFonts w:hint="eastAsia" w:ascii="宋体" w:hAnsi="宋体" w:eastAsia="宋体" w:cs="宋体"/>
          <w:b w:val="0"/>
          <w:bCs/>
          <w:color w:val="000000"/>
          <w:sz w:val="21"/>
          <w:szCs w:val="21"/>
        </w:rPr>
      </w:pPr>
      <w:r>
        <w:rPr>
          <w:rFonts w:hint="eastAsia" w:ascii="宋体" w:hAnsi="宋体" w:eastAsia="宋体" w:cs="宋体"/>
          <w:b w:val="0"/>
          <w:bCs/>
          <w:color w:val="000000"/>
          <w:sz w:val="21"/>
          <w:szCs w:val="21"/>
          <w:lang w:val="en-US" w:eastAsia="zh-CN"/>
        </w:rPr>
        <w:t>3、招标控制价及工程量清单的编制费用由成交方支付。</w:t>
      </w:r>
    </w:p>
    <w:p>
      <w:pPr>
        <w:keepNext w:val="0"/>
        <w:keepLines w:val="0"/>
        <w:pageBreakBefore w:val="0"/>
        <w:widowControl/>
        <w:shd w:val="clear" w:color="auto" w:fill="FFFFFF"/>
        <w:kinsoku/>
        <w:wordWrap/>
        <w:overflowPunct/>
        <w:topLinePunct w:val="0"/>
        <w:autoSpaceDE/>
        <w:autoSpaceDN/>
        <w:bidi w:val="0"/>
        <w:adjustRightInd/>
        <w:snapToGrid/>
        <w:spacing w:line="360" w:lineRule="auto"/>
        <w:textAlignment w:val="auto"/>
        <w:rPr>
          <w:rFonts w:hint="eastAsia" w:ascii="宋体" w:hAnsi="宋体" w:eastAsia="宋体" w:cs="宋体"/>
          <w:kern w:val="0"/>
          <w:sz w:val="21"/>
          <w:szCs w:val="21"/>
          <w:lang w:val="en-US" w:eastAsia="zh-CN"/>
        </w:rPr>
      </w:pPr>
      <w:r>
        <w:rPr>
          <w:rFonts w:hint="eastAsia" w:ascii="宋体" w:hAnsi="宋体" w:eastAsia="宋体" w:cs="宋体"/>
          <w:b/>
          <w:bCs/>
          <w:kern w:val="0"/>
          <w:sz w:val="21"/>
          <w:szCs w:val="21"/>
          <w:lang w:val="en-US" w:eastAsia="zh-CN"/>
        </w:rPr>
        <w:t>四</w:t>
      </w:r>
      <w:r>
        <w:rPr>
          <w:rFonts w:hint="eastAsia" w:ascii="宋体" w:hAnsi="宋体" w:eastAsia="宋体" w:cs="宋体"/>
          <w:b/>
          <w:bCs/>
          <w:kern w:val="0"/>
          <w:sz w:val="21"/>
          <w:szCs w:val="21"/>
        </w:rPr>
        <w:t>、</w:t>
      </w:r>
      <w:r>
        <w:rPr>
          <w:rFonts w:hint="eastAsia" w:ascii="宋体" w:hAnsi="宋体" w:eastAsia="宋体" w:cs="宋体"/>
          <w:b/>
          <w:bCs/>
          <w:kern w:val="0"/>
          <w:sz w:val="21"/>
          <w:szCs w:val="21"/>
          <w:lang w:val="en-US" w:eastAsia="zh-CN"/>
        </w:rPr>
        <w:t>工程量清单</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lang w:val="en-US" w:eastAsia="zh-CN"/>
        </w:rPr>
      </w:pPr>
      <w:r>
        <w:rPr>
          <w:rFonts w:hint="eastAsia" w:ascii="宋体" w:hAnsi="宋体" w:eastAsia="宋体" w:cs="宋体"/>
          <w:b/>
          <w:kern w:val="0"/>
          <w:sz w:val="21"/>
          <w:szCs w:val="21"/>
          <w:lang w:val="en-US" w:eastAsia="zh-CN"/>
        </w:rPr>
        <w:t xml:space="preserve">    详见附件</w:t>
      </w:r>
      <w:r>
        <w:rPr>
          <w:rFonts w:hint="eastAsia" w:ascii="宋体" w:hAnsi="宋体" w:cs="宋体"/>
          <w:b/>
          <w:kern w:val="0"/>
          <w:sz w:val="21"/>
          <w:szCs w:val="21"/>
          <w:lang w:val="en-US" w:eastAsia="zh-CN"/>
        </w:rPr>
        <w:t>（报名成功后另行提供）</w:t>
      </w:r>
      <w:r>
        <w:rPr>
          <w:rFonts w:hint="eastAsia" w:ascii="宋体" w:hAnsi="宋体" w:eastAsia="宋体" w:cs="宋体"/>
          <w:color w:val="auto"/>
          <w:szCs w:val="21"/>
          <w:highlight w:val="none"/>
        </w:rPr>
        <w:t>。</w:t>
      </w:r>
    </w:p>
    <w:bookmarkEnd w:id="30"/>
    <w:bookmarkEnd w:id="31"/>
    <w:p>
      <w:pPr>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br w:type="page"/>
      </w:r>
    </w:p>
    <w:p>
      <w:pPr>
        <w:pStyle w:val="7"/>
        <w:numPr>
          <w:ilvl w:val="0"/>
          <w:numId w:val="0"/>
        </w:numPr>
        <w:spacing w:after="0"/>
        <w:jc w:val="center"/>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商务要求</w:t>
      </w:r>
    </w:p>
    <w:tbl>
      <w:tblPr>
        <w:tblStyle w:val="34"/>
        <w:tblpPr w:leftFromText="180" w:rightFromText="180" w:vertAnchor="text" w:tblpXSpec="center" w:tblpY="1"/>
        <w:tblOverlap w:val="never"/>
        <w:tblW w:w="962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66"/>
        <w:gridCol w:w="735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合同签订时间</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自</w:t>
            </w:r>
            <w:r>
              <w:rPr>
                <w:rFonts w:hint="eastAsia" w:ascii="宋体" w:hAnsi="宋体" w:cs="宋体"/>
                <w:color w:val="auto"/>
                <w:kern w:val="0"/>
                <w:szCs w:val="21"/>
                <w:highlight w:val="none"/>
                <w:lang w:eastAsia="zh-CN"/>
              </w:rPr>
              <w:t>成交通知书</w:t>
            </w:r>
            <w:r>
              <w:rPr>
                <w:rFonts w:hint="eastAsia" w:ascii="宋体" w:hAnsi="宋体" w:eastAsia="宋体" w:cs="宋体"/>
                <w:color w:val="auto"/>
                <w:kern w:val="0"/>
                <w:szCs w:val="21"/>
                <w:highlight w:val="none"/>
              </w:rPr>
              <w:t>发出之日起</w:t>
            </w:r>
            <w:r>
              <w:rPr>
                <w:rFonts w:hint="eastAsia" w:ascii="宋体" w:hAnsi="宋体" w:eastAsia="宋体" w:cs="宋体"/>
                <w:color w:val="auto"/>
                <w:kern w:val="0"/>
                <w:szCs w:val="21"/>
                <w:highlight w:val="none"/>
                <w:lang w:val="en-US" w:eastAsia="zh-CN"/>
              </w:rPr>
              <w:t>三十</w:t>
            </w:r>
            <w:r>
              <w:rPr>
                <w:rFonts w:hint="eastAsia" w:ascii="宋体" w:hAnsi="宋体" w:eastAsia="宋体" w:cs="宋体"/>
                <w:color w:val="auto"/>
                <w:kern w:val="0"/>
                <w:szCs w:val="21"/>
                <w:highlight w:val="none"/>
              </w:rPr>
              <w:t>个</w:t>
            </w:r>
            <w:r>
              <w:rPr>
                <w:rFonts w:hint="eastAsia" w:ascii="宋体" w:hAnsi="宋体" w:eastAsia="宋体" w:cs="宋体"/>
                <w:color w:val="auto"/>
                <w:kern w:val="0"/>
                <w:szCs w:val="21"/>
                <w:highlight w:val="none"/>
                <w:lang w:val="en-US" w:eastAsia="zh-CN"/>
              </w:rPr>
              <w:t>日历日</w:t>
            </w:r>
            <w:r>
              <w:rPr>
                <w:rFonts w:hint="eastAsia" w:ascii="宋体" w:hAnsi="宋体" w:eastAsia="宋体" w:cs="宋体"/>
                <w:color w:val="auto"/>
                <w:kern w:val="0"/>
                <w:szCs w:val="21"/>
                <w:highlight w:val="none"/>
              </w:rPr>
              <w:t>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Cs w:val="21"/>
                <w:highlight w:val="none"/>
              </w:rPr>
            </w:pPr>
            <w:r>
              <w:rPr>
                <w:rFonts w:hint="eastAsia" w:ascii="宋体" w:hAnsi="宋体" w:eastAsia="宋体" w:cs="宋体"/>
                <w:kern w:val="0"/>
                <w:sz w:val="21"/>
                <w:szCs w:val="21"/>
              </w:rPr>
              <w:t>服务要求</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sz w:val="21"/>
                <w:szCs w:val="21"/>
                <w:lang w:val="en-US" w:eastAsia="zh-CN"/>
              </w:rPr>
              <w:t>供应商必须提供详尽的服务，配备工作人员不得变动，严格按本章所列采购要求进行服务和工作，否则采购人有权解除合同、并要求赔偿损失。</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Cs w:val="21"/>
                <w:highlight w:val="none"/>
                <w:lang w:eastAsia="zh-CN"/>
              </w:rPr>
            </w:pPr>
            <w:r>
              <w:rPr>
                <w:rFonts w:hint="eastAsia" w:ascii="宋体" w:hAnsi="宋体" w:eastAsia="宋体" w:cs="宋体"/>
                <w:color w:val="auto"/>
                <w:szCs w:val="21"/>
                <w:highlight w:val="none"/>
                <w:shd w:val="clear" w:color="auto" w:fill="FFFFFF"/>
                <w:lang w:val="en-US" w:eastAsia="zh-CN"/>
              </w:rPr>
              <w:t>工期</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Cs w:val="21"/>
                <w:highlight w:val="none"/>
                <w:lang w:eastAsia="zh-CN"/>
              </w:rPr>
            </w:pPr>
            <w:r>
              <w:rPr>
                <w:rFonts w:hint="eastAsia" w:ascii="宋体" w:hAnsi="宋体" w:eastAsia="宋体" w:cs="宋体"/>
                <w:kern w:val="0"/>
                <w:sz w:val="21"/>
                <w:szCs w:val="21"/>
                <w:highlight w:val="none"/>
              </w:rPr>
              <w:t>合同签订后</w:t>
            </w:r>
            <w:r>
              <w:rPr>
                <w:rFonts w:hint="eastAsia" w:ascii="宋体" w:hAnsi="宋体" w:eastAsia="宋体" w:cs="宋体"/>
                <w:kern w:val="0"/>
                <w:sz w:val="21"/>
                <w:szCs w:val="21"/>
                <w:highlight w:val="none"/>
                <w:lang w:val="en-US" w:eastAsia="zh-CN"/>
              </w:rPr>
              <w:t>10</w:t>
            </w:r>
            <w:r>
              <w:rPr>
                <w:rFonts w:hint="eastAsia" w:ascii="宋体" w:hAnsi="宋体" w:eastAsia="宋体" w:cs="宋体"/>
                <w:kern w:val="0"/>
                <w:sz w:val="21"/>
                <w:szCs w:val="21"/>
                <w:highlight w:val="none"/>
              </w:rPr>
              <w:t>日历天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Cs w:val="21"/>
                <w:highlight w:val="none"/>
              </w:rPr>
            </w:pPr>
            <w:r>
              <w:rPr>
                <w:rFonts w:hint="eastAsia" w:ascii="宋体" w:hAnsi="宋体" w:eastAsia="宋体" w:cs="宋体"/>
                <w:kern w:val="0"/>
                <w:sz w:val="21"/>
                <w:szCs w:val="21"/>
              </w:rPr>
              <w:t>项目验收</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Cs w:val="21"/>
                <w:highlight w:val="none"/>
              </w:rPr>
            </w:pPr>
            <w:r>
              <w:rPr>
                <w:rFonts w:hint="eastAsia" w:ascii="宋体" w:hAnsi="宋体" w:eastAsia="宋体" w:cs="宋体"/>
                <w:sz w:val="21"/>
                <w:szCs w:val="21"/>
                <w:lang w:val="en-US" w:eastAsia="zh-CN"/>
              </w:rPr>
              <w:t>工程竣工后，施工方应按照采购文件及合同约定向采购人报送竣工书面的验收申请报告，</w:t>
            </w:r>
            <w:r>
              <w:rPr>
                <w:rFonts w:hint="eastAsia" w:ascii="宋体" w:hAnsi="宋体" w:eastAsia="宋体" w:cs="宋体"/>
                <w:color w:val="auto"/>
                <w:kern w:val="0"/>
                <w:szCs w:val="21"/>
                <w:highlight w:val="none"/>
              </w:rPr>
              <w:t>由采购人按照有关规定组织验收</w:t>
            </w:r>
            <w:r>
              <w:rPr>
                <w:rFonts w:hint="eastAsia" w:ascii="宋体" w:hAnsi="宋体" w:eastAsia="宋体" w:cs="宋体"/>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质量要求</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付款方式</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以供货合同签订为准。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售后技术服务要求、售后服务保障要求</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eastAsia="zh-CN"/>
              </w:rPr>
              <w:t>成交人</w:t>
            </w:r>
            <w:r>
              <w:rPr>
                <w:rFonts w:hint="eastAsia" w:ascii="宋体" w:hAnsi="宋体" w:eastAsia="宋体" w:cs="宋体"/>
                <w:color w:val="auto"/>
                <w:kern w:val="0"/>
                <w:szCs w:val="21"/>
                <w:highlight w:val="none"/>
              </w:rPr>
              <w:t>须提供后期服务保障和技术支持。</w:t>
            </w:r>
          </w:p>
        </w:tc>
      </w:tr>
    </w:tbl>
    <w:p>
      <w:pPr>
        <w:pStyle w:val="33"/>
        <w:keepNext w:val="0"/>
        <w:keepLines w:val="0"/>
        <w:pageBreakBefore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color w:val="auto"/>
          <w:highlight w:val="none"/>
        </w:rPr>
      </w:pPr>
    </w:p>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 xml:space="preserve"> 采购人对项目的特殊要求及说明</w:t>
      </w:r>
    </w:p>
    <w:tbl>
      <w:tblPr>
        <w:tblStyle w:val="34"/>
        <w:tblW w:w="936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8"/>
        <w:gridCol w:w="800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51" w:hRule="atLeast"/>
        </w:trPr>
        <w:tc>
          <w:tcPr>
            <w:tcW w:w="136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采购人的特殊要求及说明理由</w:t>
            </w:r>
          </w:p>
        </w:tc>
        <w:tc>
          <w:tcPr>
            <w:tcW w:w="80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numPr>
                <w:ilvl w:val="0"/>
                <w:numId w:val="2"/>
              </w:numPr>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不接受联合体投标，不允许转包和分包。</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、授权</w:t>
            </w:r>
            <w:r>
              <w:rPr>
                <w:rFonts w:hint="eastAsia" w:ascii="宋体" w:hAnsi="宋体" w:cs="宋体"/>
                <w:color w:val="auto"/>
                <w:kern w:val="0"/>
                <w:szCs w:val="21"/>
                <w:highlight w:val="none"/>
                <w:lang w:eastAsia="zh-CN"/>
              </w:rPr>
              <w:t>磋商小组</w:t>
            </w:r>
            <w:r>
              <w:rPr>
                <w:rFonts w:hint="eastAsia" w:ascii="宋体" w:hAnsi="宋体" w:eastAsia="宋体" w:cs="宋体"/>
                <w:color w:val="auto"/>
                <w:kern w:val="0"/>
                <w:szCs w:val="21"/>
                <w:highlight w:val="none"/>
              </w:rPr>
              <w:t>确定一名</w:t>
            </w:r>
            <w:r>
              <w:rPr>
                <w:rFonts w:hint="eastAsia" w:ascii="宋体" w:hAnsi="宋体" w:cs="宋体"/>
                <w:color w:val="auto"/>
                <w:kern w:val="0"/>
                <w:szCs w:val="21"/>
                <w:highlight w:val="none"/>
                <w:lang w:eastAsia="zh-CN"/>
              </w:rPr>
              <w:t>成交人</w:t>
            </w:r>
            <w:r>
              <w:rPr>
                <w:rFonts w:hint="eastAsia" w:ascii="宋体" w:hAnsi="宋体" w:eastAsia="宋体" w:cs="宋体"/>
                <w:color w:val="auto"/>
                <w:kern w:val="0"/>
                <w:szCs w:val="21"/>
                <w:highlight w:val="none"/>
              </w:rPr>
              <w:t>并推荐两名</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候选人。</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color w:val="auto"/>
                <w:spacing w:val="14"/>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w:t>
            </w:r>
            <w:r>
              <w:rPr>
                <w:rFonts w:hint="eastAsia" w:ascii="宋体" w:hAnsi="宋体" w:eastAsia="宋体" w:cs="宋体"/>
                <w:color w:val="auto"/>
                <w:spacing w:val="14"/>
                <w:szCs w:val="21"/>
                <w:highlight w:val="none"/>
              </w:rPr>
              <w:t>供应商应根据</w:t>
            </w:r>
            <w:r>
              <w:rPr>
                <w:rFonts w:hint="eastAsia" w:ascii="宋体" w:hAnsi="宋体" w:eastAsia="宋体" w:cs="宋体"/>
                <w:color w:val="auto"/>
                <w:spacing w:val="14"/>
                <w:szCs w:val="21"/>
                <w:highlight w:val="none"/>
                <w:lang w:val="en-US" w:eastAsia="zh-CN"/>
              </w:rPr>
              <w:t>采购</w:t>
            </w:r>
            <w:r>
              <w:rPr>
                <w:rFonts w:hint="eastAsia" w:ascii="宋体" w:hAnsi="宋体" w:eastAsia="宋体" w:cs="宋体"/>
                <w:color w:val="auto"/>
                <w:spacing w:val="14"/>
                <w:szCs w:val="21"/>
                <w:highlight w:val="none"/>
              </w:rPr>
              <w:t>文件的要求提供技术响应表、商务响应表等内容以对</w:t>
            </w:r>
            <w:r>
              <w:rPr>
                <w:rFonts w:hint="eastAsia" w:ascii="宋体" w:hAnsi="宋体" w:eastAsia="宋体" w:cs="宋体"/>
                <w:color w:val="auto"/>
                <w:spacing w:val="14"/>
                <w:szCs w:val="21"/>
                <w:highlight w:val="none"/>
                <w:lang w:val="en-US" w:eastAsia="zh-CN"/>
              </w:rPr>
              <w:t>采购</w:t>
            </w:r>
            <w:r>
              <w:rPr>
                <w:rFonts w:hint="eastAsia" w:ascii="宋体" w:hAnsi="宋体" w:eastAsia="宋体" w:cs="宋体"/>
                <w:color w:val="auto"/>
                <w:spacing w:val="14"/>
                <w:szCs w:val="21"/>
                <w:highlight w:val="none"/>
              </w:rPr>
              <w:t>文件作出响应。</w:t>
            </w:r>
          </w:p>
        </w:tc>
      </w:tr>
    </w:tbl>
    <w:p>
      <w:pPr>
        <w:pStyle w:val="7"/>
        <w:numPr>
          <w:ilvl w:val="0"/>
          <w:numId w:val="0"/>
        </w:numPr>
        <w:spacing w:after="0"/>
        <w:jc w:val="left"/>
        <w:rPr>
          <w:rFonts w:hint="eastAsia" w:ascii="宋体" w:hAnsi="宋体" w:eastAsia="宋体" w:cs="宋体"/>
          <w:color w:val="auto"/>
          <w:highlight w:val="none"/>
        </w:rPr>
      </w:pPr>
      <w:r>
        <w:rPr>
          <w:rFonts w:hint="eastAsia" w:ascii="宋体" w:hAnsi="宋体" w:eastAsia="宋体" w:cs="宋体"/>
          <w:color w:val="auto"/>
          <w:sz w:val="32"/>
          <w:szCs w:val="32"/>
          <w:highlight w:val="none"/>
        </w:rPr>
        <w:br w:type="page"/>
      </w:r>
    </w:p>
    <w:p>
      <w:pPr>
        <w:pStyle w:val="2"/>
        <w:spacing w:before="0" w:after="0" w:line="240" w:lineRule="atLeast"/>
        <w:jc w:val="center"/>
        <w:rPr>
          <w:rFonts w:hint="eastAsia" w:ascii="宋体" w:hAnsi="宋体" w:eastAsia="宋体" w:cs="宋体"/>
          <w:color w:val="auto"/>
          <w:sz w:val="32"/>
          <w:szCs w:val="32"/>
          <w:highlight w:val="none"/>
        </w:rPr>
      </w:pPr>
      <w:bookmarkStart w:id="35" w:name="_Toc14504"/>
      <w:r>
        <w:rPr>
          <w:rFonts w:hint="eastAsia" w:ascii="宋体" w:hAnsi="宋体" w:eastAsia="宋体" w:cs="宋体"/>
          <w:color w:val="auto"/>
          <w:sz w:val="32"/>
          <w:szCs w:val="32"/>
          <w:highlight w:val="none"/>
        </w:rPr>
        <w:t xml:space="preserve">第三章  </w:t>
      </w:r>
      <w:r>
        <w:rPr>
          <w:rFonts w:hint="eastAsia" w:ascii="宋体" w:hAnsi="宋体" w:cs="宋体"/>
          <w:color w:val="auto"/>
          <w:sz w:val="32"/>
          <w:szCs w:val="32"/>
          <w:highlight w:val="none"/>
          <w:lang w:eastAsia="zh-CN"/>
        </w:rPr>
        <w:t>供应商</w:t>
      </w:r>
      <w:r>
        <w:rPr>
          <w:rFonts w:hint="eastAsia" w:ascii="宋体" w:hAnsi="宋体" w:eastAsia="宋体" w:cs="宋体"/>
          <w:color w:val="auto"/>
          <w:sz w:val="32"/>
          <w:szCs w:val="32"/>
          <w:highlight w:val="none"/>
        </w:rPr>
        <w:t>须知</w:t>
      </w:r>
      <w:bookmarkEnd w:id="35"/>
    </w:p>
    <w:p>
      <w:pPr>
        <w:snapToGrid w:val="0"/>
        <w:spacing w:beforeLines="50" w:line="360" w:lineRule="auto"/>
        <w:jc w:val="center"/>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eastAsia="zh-CN"/>
        </w:rPr>
        <w:t>供应商</w:t>
      </w:r>
      <w:r>
        <w:rPr>
          <w:rFonts w:hint="eastAsia" w:ascii="宋体" w:hAnsi="宋体" w:eastAsia="宋体" w:cs="宋体"/>
          <w:color w:val="auto"/>
          <w:sz w:val="28"/>
          <w:szCs w:val="28"/>
          <w:highlight w:val="none"/>
        </w:rPr>
        <w:t>须知前附表</w:t>
      </w:r>
    </w:p>
    <w:tbl>
      <w:tblPr>
        <w:tblStyle w:val="34"/>
        <w:tblW w:w="9840" w:type="dxa"/>
        <w:jc w:val="center"/>
        <w:tblLayout w:type="fixed"/>
        <w:tblCellMar>
          <w:top w:w="0" w:type="dxa"/>
          <w:left w:w="0" w:type="dxa"/>
          <w:bottom w:w="0" w:type="dxa"/>
          <w:right w:w="0" w:type="dxa"/>
        </w:tblCellMar>
      </w:tblPr>
      <w:tblGrid>
        <w:gridCol w:w="926"/>
        <w:gridCol w:w="8914"/>
      </w:tblGrid>
      <w:tr>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outlineLvl w:val="0"/>
              <w:rPr>
                <w:rFonts w:hint="eastAsia" w:ascii="宋体" w:hAnsi="宋体" w:eastAsia="宋体" w:cs="宋体"/>
                <w:color w:val="auto"/>
                <w:highlight w:val="none"/>
                <w:lang w:eastAsia="zh-CN"/>
              </w:rPr>
            </w:pPr>
            <w:r>
              <w:rPr>
                <w:rFonts w:hint="eastAsia" w:ascii="宋体" w:hAnsi="宋体" w:eastAsia="宋体" w:cs="宋体"/>
                <w:color w:val="auto"/>
                <w:highlight w:val="none"/>
              </w:rPr>
              <w:t>1.1 项目名称：</w:t>
            </w:r>
            <w:r>
              <w:rPr>
                <w:rFonts w:hint="eastAsia" w:ascii="宋体" w:hAnsi="宋体" w:eastAsia="宋体" w:cs="宋体"/>
                <w:color w:val="auto"/>
                <w:highlight w:val="none"/>
                <w:lang w:val="en-US" w:eastAsia="zh-CN"/>
              </w:rPr>
              <w:t>锅炉、供暖管道及配套设施检修、检验</w:t>
            </w:r>
          </w:p>
          <w:p>
            <w:pPr>
              <w:widowControl/>
              <w:snapToGrid w:val="0"/>
              <w:spacing w:line="440" w:lineRule="exact"/>
              <w:jc w:val="left"/>
              <w:outlineLvl w:val="0"/>
              <w:rPr>
                <w:rFonts w:hint="eastAsia" w:ascii="宋体" w:hAnsi="宋体" w:eastAsia="宋体" w:cs="宋体"/>
                <w:color w:val="auto"/>
                <w:highlight w:val="none"/>
              </w:rPr>
            </w:pPr>
            <w:r>
              <w:rPr>
                <w:rFonts w:hint="eastAsia" w:ascii="宋体" w:hAnsi="宋体" w:eastAsia="宋体" w:cs="宋体"/>
                <w:color w:val="auto"/>
                <w:highlight w:val="none"/>
              </w:rPr>
              <w:t>1.2 采购人名称：</w:t>
            </w:r>
            <w:r>
              <w:rPr>
                <w:rFonts w:hint="eastAsia" w:ascii="宋体" w:hAnsi="宋体" w:eastAsia="宋体" w:cs="宋体"/>
              </w:rPr>
              <w:t>驻马店市中心医院</w:t>
            </w:r>
          </w:p>
          <w:p>
            <w:pPr>
              <w:widowControl/>
              <w:snapToGrid w:val="0"/>
              <w:spacing w:line="440" w:lineRule="exact"/>
              <w:jc w:val="left"/>
              <w:outlineLvl w:val="0"/>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采购范围：详</w:t>
            </w:r>
            <w:r>
              <w:rPr>
                <w:rFonts w:hint="eastAsia" w:ascii="宋体" w:hAnsi="宋体" w:eastAsia="宋体" w:cs="宋体"/>
                <w:color w:val="auto"/>
                <w:highlight w:val="none"/>
                <w:lang w:val="en-US" w:eastAsia="zh-CN"/>
              </w:rPr>
              <w:t>见第二章采购</w:t>
            </w:r>
            <w:r>
              <w:rPr>
                <w:rFonts w:hint="eastAsia" w:ascii="宋体" w:hAnsi="宋体" w:eastAsia="宋体" w:cs="宋体"/>
                <w:color w:val="auto"/>
                <w:highlight w:val="none"/>
              </w:rPr>
              <w:t>需求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合格</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：具备</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采购预算（最高投标限价）：</w:t>
            </w:r>
            <w:r>
              <w:rPr>
                <w:rFonts w:hint="eastAsia" w:ascii="宋体" w:hAnsi="宋体" w:eastAsia="宋体" w:cs="宋体"/>
                <w:color w:val="auto"/>
                <w:kern w:val="0"/>
                <w:szCs w:val="21"/>
                <w:highlight w:val="none"/>
                <w:lang w:val="en-US" w:eastAsia="zh-CN"/>
              </w:rPr>
              <w:t>24.3万</w:t>
            </w:r>
            <w:r>
              <w:rPr>
                <w:rFonts w:hint="eastAsia" w:ascii="宋体" w:hAnsi="宋体" w:eastAsia="宋体" w:cs="宋体"/>
                <w:color w:val="auto"/>
                <w:kern w:val="0"/>
                <w:szCs w:val="21"/>
                <w:highlight w:val="none"/>
              </w:rPr>
              <w:t>元</w:t>
            </w:r>
          </w:p>
          <w:p>
            <w:pPr>
              <w:widowControl/>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3.1 本项目投标以人民币报价。</w:t>
            </w:r>
          </w:p>
          <w:p>
            <w:pPr>
              <w:widowControl/>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3.2 供应商的报价超过采购预算，采购人不能支付的，按废标处理。</w:t>
            </w:r>
          </w:p>
          <w:p>
            <w:pPr>
              <w:widowControl/>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3.3 本项目</w:t>
            </w:r>
            <w:r>
              <w:rPr>
                <w:rFonts w:hint="eastAsia" w:ascii="宋体" w:hAnsi="宋体" w:eastAsia="宋体" w:cs="宋体"/>
                <w:color w:val="auto"/>
                <w:kern w:val="0"/>
                <w:szCs w:val="21"/>
                <w:highlight w:val="none"/>
                <w:lang w:val="en-US" w:eastAsia="zh-CN"/>
              </w:rPr>
              <w:t>由成交供应商缴纳</w:t>
            </w:r>
            <w:r>
              <w:rPr>
                <w:rFonts w:hint="eastAsia" w:ascii="宋体" w:hAnsi="宋体" w:eastAsia="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eastAsia="宋体" w:cs="宋体"/>
              </w:rPr>
            </w:pPr>
            <w:r>
              <w:rPr>
                <w:rFonts w:hint="eastAsia" w:ascii="宋体" w:hAnsi="宋体" w:cs="宋体"/>
                <w:lang w:eastAsia="zh-CN"/>
              </w:rPr>
              <w:t>响应文件</w:t>
            </w:r>
            <w:r>
              <w:rPr>
                <w:rFonts w:hint="eastAsia" w:ascii="宋体" w:hAnsi="宋体" w:eastAsia="宋体" w:cs="宋体"/>
              </w:rPr>
              <w:t>组成：纸质</w:t>
            </w:r>
            <w:r>
              <w:rPr>
                <w:rFonts w:hint="eastAsia" w:ascii="宋体" w:hAnsi="宋体" w:cs="宋体"/>
                <w:lang w:eastAsia="zh-CN"/>
              </w:rPr>
              <w:t>响应文件</w:t>
            </w:r>
            <w:r>
              <w:rPr>
                <w:rFonts w:hint="eastAsia" w:ascii="宋体" w:hAnsi="宋体" w:eastAsia="宋体" w:cs="宋体"/>
              </w:rPr>
              <w:t>正本1份</w:t>
            </w:r>
            <w:r>
              <w:rPr>
                <w:rFonts w:hint="eastAsia" w:ascii="宋体" w:hAnsi="宋体" w:eastAsia="宋体" w:cs="宋体"/>
                <w:lang w:eastAsia="zh-CN"/>
              </w:rPr>
              <w:t>、</w:t>
            </w:r>
            <w:r>
              <w:rPr>
                <w:rFonts w:hint="eastAsia" w:ascii="宋体" w:hAnsi="宋体" w:eastAsia="宋体" w:cs="宋体"/>
                <w:lang w:val="en-US" w:eastAsia="zh-CN"/>
              </w:rPr>
              <w:t>副本2份</w:t>
            </w:r>
            <w:r>
              <w:rPr>
                <w:rFonts w:hint="eastAsia" w:ascii="宋体" w:hAnsi="宋体" w:eastAsia="宋体" w:cs="宋体"/>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投标截止时间</w:t>
            </w:r>
            <w:r>
              <w:rPr>
                <w:rFonts w:hint="eastAsia" w:ascii="宋体" w:hAnsi="宋体" w:eastAsia="宋体" w:cs="宋体"/>
                <w:color w:val="auto"/>
                <w:kern w:val="0"/>
                <w:szCs w:val="21"/>
                <w:highlight w:val="none"/>
                <w:lang w:val="en-US" w:eastAsia="zh-CN"/>
              </w:rPr>
              <w:t>及开标时间</w:t>
            </w:r>
            <w:r>
              <w:rPr>
                <w:rFonts w:hint="eastAsia" w:ascii="宋体" w:hAnsi="宋体" w:eastAsia="宋体" w:cs="宋体"/>
                <w:color w:val="auto"/>
                <w:kern w:val="0"/>
                <w:szCs w:val="21"/>
                <w:highlight w:val="none"/>
              </w:rPr>
              <w:t>：</w:t>
            </w:r>
            <w:r>
              <w:rPr>
                <w:rFonts w:hint="eastAsia" w:ascii="宋体" w:hAnsi="宋体" w:eastAsia="宋体" w:cs="宋体"/>
                <w:color w:val="000000"/>
                <w:szCs w:val="21"/>
                <w:highlight w:val="none"/>
                <w:lang w:val="en-US" w:eastAsia="zh-CN"/>
              </w:rPr>
              <w:t>另行通知</w:t>
            </w:r>
          </w:p>
          <w:p>
            <w:pPr>
              <w:widowControl/>
              <w:snapToGrid w:val="0"/>
              <w:spacing w:line="440" w:lineRule="exact"/>
              <w:jc w:val="left"/>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递交地点</w:t>
            </w:r>
            <w:r>
              <w:rPr>
                <w:rFonts w:hint="eastAsia" w:ascii="宋体" w:hAnsi="宋体" w:eastAsia="宋体" w:cs="宋体"/>
                <w:color w:val="auto"/>
                <w:kern w:val="0"/>
                <w:szCs w:val="21"/>
                <w:highlight w:val="none"/>
                <w:lang w:val="en-US" w:eastAsia="zh-CN"/>
              </w:rPr>
              <w:t>及开标地点</w:t>
            </w:r>
            <w:r>
              <w:rPr>
                <w:rFonts w:hint="eastAsia" w:ascii="宋体" w:hAnsi="宋体" w:eastAsia="宋体" w:cs="宋体"/>
                <w:color w:val="auto"/>
                <w:kern w:val="0"/>
                <w:szCs w:val="21"/>
                <w:highlight w:val="none"/>
              </w:rPr>
              <w:t>：</w:t>
            </w:r>
            <w:r>
              <w:rPr>
                <w:rFonts w:hint="eastAsia" w:ascii="宋体" w:hAnsi="宋体" w:eastAsia="宋体" w:cs="宋体"/>
                <w:color w:val="000000"/>
                <w:szCs w:val="21"/>
                <w:highlight w:val="none"/>
                <w:lang w:val="en-US" w:eastAsia="zh-CN"/>
              </w:rPr>
              <w:t>另行通知</w:t>
            </w:r>
            <w:r>
              <w:rPr>
                <w:rFonts w:hint="eastAsia" w:ascii="宋体" w:hAnsi="宋体" w:eastAsia="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评审委员会成</w:t>
            </w:r>
            <w:r>
              <w:rPr>
                <w:rFonts w:hint="eastAsia" w:ascii="宋体" w:hAnsi="宋体" w:eastAsia="宋体" w:cs="宋体"/>
                <w:color w:val="auto"/>
                <w:kern w:val="0"/>
                <w:szCs w:val="21"/>
                <w:highlight w:val="none"/>
              </w:rPr>
              <w:t>员：</w:t>
            </w:r>
            <w:r>
              <w:rPr>
                <w:rFonts w:hint="eastAsia" w:ascii="宋体" w:hAnsi="宋体" w:eastAsia="宋体" w:cs="宋体"/>
                <w:color w:val="auto"/>
                <w:szCs w:val="21"/>
                <w:highlight w:val="none"/>
                <w:lang w:val="en-US" w:eastAsia="zh-CN"/>
              </w:rPr>
              <w:t>3</w:t>
            </w:r>
            <w:r>
              <w:rPr>
                <w:rFonts w:hint="eastAsia" w:ascii="宋体" w:hAnsi="宋体" w:eastAsia="宋体" w:cs="宋体"/>
                <w:color w:val="auto"/>
                <w:highlight w:val="none"/>
              </w:rPr>
              <w:t>人</w:t>
            </w:r>
            <w:r>
              <w:rPr>
                <w:rFonts w:hint="eastAsia" w:ascii="宋体" w:hAnsi="宋体" w:eastAsia="宋体" w:cs="宋体"/>
                <w:color w:val="auto"/>
                <w:highlight w:val="none"/>
                <w:lang w:val="en-US" w:eastAsia="zh-CN"/>
              </w:rPr>
              <w:t>及以上单数</w:t>
            </w:r>
            <w:r>
              <w:rPr>
                <w:rFonts w:hint="eastAsia" w:ascii="宋体" w:hAnsi="宋体" w:eastAsia="宋体" w:cs="宋体"/>
                <w:color w:val="auto"/>
                <w:kern w:val="0"/>
                <w:szCs w:val="21"/>
                <w:highlight w:val="none"/>
              </w:rPr>
              <w:t>。</w:t>
            </w:r>
          </w:p>
          <w:p>
            <w:pPr>
              <w:widowControl/>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专家确定方式：</w:t>
            </w:r>
            <w:r>
              <w:rPr>
                <w:rFonts w:hint="eastAsia" w:ascii="宋体" w:hAnsi="宋体" w:eastAsia="宋体" w:cs="宋体"/>
                <w:color w:val="auto"/>
                <w:kern w:val="0"/>
                <w:szCs w:val="21"/>
                <w:highlight w:val="none"/>
              </w:rPr>
              <w:t>由采购人</w:t>
            </w:r>
            <w:r>
              <w:rPr>
                <w:rFonts w:hint="eastAsia" w:ascii="宋体" w:hAnsi="宋体" w:eastAsia="宋体" w:cs="宋体"/>
                <w:color w:val="auto"/>
                <w:kern w:val="0"/>
                <w:szCs w:val="21"/>
                <w:highlight w:val="none"/>
                <w:lang w:val="en-US" w:eastAsia="zh-CN"/>
              </w:rPr>
              <w:t>抽取相关的技术人员组成</w:t>
            </w:r>
            <w:r>
              <w:rPr>
                <w:rFonts w:hint="eastAsia" w:ascii="宋体" w:hAnsi="宋体" w:eastAsia="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240" w:lineRule="auto"/>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评标办法：</w:t>
            </w:r>
            <w:r>
              <w:rPr>
                <w:rFonts w:hint="eastAsia" w:ascii="宋体" w:hAnsi="宋体" w:eastAsia="宋体" w:cs="宋体"/>
                <w:color w:val="auto"/>
                <w:kern w:val="0"/>
                <w:szCs w:val="21"/>
                <w:highlight w:val="none"/>
              </w:rPr>
              <w:t>本项目采用</w:t>
            </w:r>
            <w:r>
              <w:rPr>
                <w:rFonts w:hint="eastAsia" w:ascii="宋体" w:hAnsi="宋体" w:eastAsia="宋体" w:cs="宋体"/>
                <w:color w:val="auto"/>
                <w:szCs w:val="21"/>
                <w:highlight w:val="none"/>
              </w:rPr>
              <w:t>综合评分法</w:t>
            </w:r>
            <w:r>
              <w:rPr>
                <w:rFonts w:hint="eastAsia" w:ascii="宋体" w:hAnsi="宋体" w:eastAsia="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公告及</w:t>
            </w:r>
            <w:r>
              <w:rPr>
                <w:rFonts w:hint="eastAsia" w:ascii="宋体" w:hAnsi="宋体" w:cs="宋体"/>
                <w:color w:val="auto"/>
                <w:kern w:val="0"/>
                <w:szCs w:val="21"/>
                <w:highlight w:val="none"/>
                <w:lang w:eastAsia="zh-CN"/>
              </w:rPr>
              <w:t>成交通知书</w:t>
            </w:r>
            <w:r>
              <w:rPr>
                <w:rFonts w:hint="eastAsia" w:ascii="宋体" w:hAnsi="宋体" w:eastAsia="宋体" w:cs="宋体"/>
                <w:color w:val="auto"/>
                <w:kern w:val="0"/>
                <w:szCs w:val="21"/>
                <w:highlight w:val="none"/>
              </w:rPr>
              <w:t>：由采购人授权</w:t>
            </w:r>
            <w:r>
              <w:rPr>
                <w:rFonts w:hint="eastAsia" w:ascii="宋体" w:hAnsi="宋体" w:cs="宋体"/>
                <w:color w:val="auto"/>
                <w:kern w:val="0"/>
                <w:szCs w:val="21"/>
                <w:highlight w:val="none"/>
                <w:lang w:eastAsia="zh-CN"/>
              </w:rPr>
              <w:t>磋商小组</w:t>
            </w:r>
            <w:r>
              <w:rPr>
                <w:rFonts w:hint="eastAsia" w:ascii="宋体" w:hAnsi="宋体" w:eastAsia="宋体" w:cs="宋体"/>
                <w:color w:val="auto"/>
                <w:kern w:val="0"/>
                <w:szCs w:val="21"/>
                <w:highlight w:val="none"/>
              </w:rPr>
              <w:t>确定一名</w:t>
            </w:r>
            <w:r>
              <w:rPr>
                <w:rFonts w:hint="eastAsia" w:ascii="宋体" w:hAnsi="宋体" w:cs="宋体"/>
                <w:color w:val="auto"/>
                <w:kern w:val="0"/>
                <w:szCs w:val="21"/>
                <w:highlight w:val="none"/>
                <w:lang w:eastAsia="zh-CN"/>
              </w:rPr>
              <w:t>成交人</w:t>
            </w:r>
            <w:r>
              <w:rPr>
                <w:rFonts w:hint="eastAsia" w:ascii="宋体" w:hAnsi="宋体" w:eastAsia="宋体" w:cs="宋体"/>
                <w:color w:val="auto"/>
                <w:kern w:val="0"/>
                <w:szCs w:val="21"/>
                <w:highlight w:val="none"/>
              </w:rPr>
              <w:t>并推荐两名</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候选人。评审结束后</w:t>
            </w:r>
            <w:r>
              <w:rPr>
                <w:rFonts w:hint="eastAsia" w:ascii="宋体" w:hAnsi="宋体" w:eastAsia="宋体" w:cs="宋体"/>
                <w:color w:val="auto"/>
                <w:kern w:val="0"/>
                <w:szCs w:val="21"/>
                <w:highlight w:val="none"/>
                <w:lang w:val="en-US" w:eastAsia="zh-CN"/>
              </w:rPr>
              <w:t>在</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lang w:val="en-US" w:eastAsia="zh-CN"/>
              </w:rPr>
              <w:t>驻马店市中心医院网</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rPr>
              <w:t>上发布</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公告，</w:t>
            </w:r>
            <w:r>
              <w:rPr>
                <w:rFonts w:hint="eastAsia" w:ascii="宋体" w:hAnsi="宋体" w:eastAsia="宋体" w:cs="宋体"/>
                <w:color w:val="auto"/>
                <w:kern w:val="0"/>
                <w:szCs w:val="21"/>
                <w:highlight w:val="none"/>
                <w:lang w:val="en-US" w:eastAsia="zh-CN"/>
              </w:rPr>
              <w:t>公示期结束后</w:t>
            </w:r>
            <w:r>
              <w:rPr>
                <w:rFonts w:hint="eastAsia" w:ascii="宋体" w:hAnsi="宋体" w:eastAsia="宋体" w:cs="宋体"/>
                <w:color w:val="auto"/>
                <w:kern w:val="0"/>
                <w:szCs w:val="21"/>
                <w:highlight w:val="none"/>
              </w:rPr>
              <w:t>向</w:t>
            </w:r>
            <w:r>
              <w:rPr>
                <w:rFonts w:hint="eastAsia" w:ascii="宋体" w:hAnsi="宋体" w:cs="宋体"/>
                <w:color w:val="auto"/>
                <w:kern w:val="0"/>
                <w:szCs w:val="21"/>
                <w:highlight w:val="none"/>
                <w:lang w:eastAsia="zh-CN"/>
              </w:rPr>
              <w:t>成交人</w:t>
            </w:r>
            <w:r>
              <w:rPr>
                <w:rFonts w:hint="eastAsia" w:ascii="宋体" w:hAnsi="宋体" w:eastAsia="宋体" w:cs="宋体"/>
                <w:color w:val="auto"/>
                <w:kern w:val="0"/>
                <w:szCs w:val="21"/>
                <w:highlight w:val="none"/>
              </w:rPr>
              <w:t>发出</w:t>
            </w:r>
            <w:r>
              <w:rPr>
                <w:rFonts w:hint="eastAsia" w:ascii="宋体" w:hAnsi="宋体" w:cs="宋体"/>
                <w:color w:val="auto"/>
                <w:kern w:val="0"/>
                <w:szCs w:val="21"/>
                <w:highlight w:val="none"/>
                <w:lang w:eastAsia="zh-CN"/>
              </w:rPr>
              <w:t>成交通知书</w:t>
            </w:r>
            <w:r>
              <w:rPr>
                <w:rFonts w:hint="eastAsia" w:ascii="宋体" w:hAnsi="宋体" w:eastAsia="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签订合同：自</w:t>
            </w:r>
            <w:r>
              <w:rPr>
                <w:rFonts w:hint="eastAsia" w:ascii="宋体" w:hAnsi="宋体" w:cs="宋体"/>
                <w:color w:val="auto"/>
                <w:kern w:val="0"/>
                <w:szCs w:val="21"/>
                <w:highlight w:val="none"/>
                <w:lang w:eastAsia="zh-CN"/>
              </w:rPr>
              <w:t>成交通知书</w:t>
            </w:r>
            <w:r>
              <w:rPr>
                <w:rFonts w:hint="eastAsia" w:ascii="宋体" w:hAnsi="宋体" w:eastAsia="宋体" w:cs="宋体"/>
                <w:color w:val="auto"/>
                <w:kern w:val="0"/>
                <w:szCs w:val="21"/>
                <w:highlight w:val="none"/>
              </w:rPr>
              <w:t>发出之日起</w:t>
            </w:r>
            <w:r>
              <w:rPr>
                <w:rFonts w:hint="eastAsia" w:ascii="宋体" w:hAnsi="宋体" w:eastAsia="宋体" w:cs="宋体"/>
                <w:color w:val="auto"/>
                <w:kern w:val="0"/>
                <w:szCs w:val="21"/>
                <w:highlight w:val="none"/>
                <w:lang w:val="en-US" w:eastAsia="zh-CN"/>
              </w:rPr>
              <w:t>三十</w:t>
            </w:r>
            <w:r>
              <w:rPr>
                <w:rFonts w:hint="eastAsia" w:ascii="宋体" w:hAnsi="宋体" w:eastAsia="宋体" w:cs="宋体"/>
                <w:color w:val="auto"/>
                <w:kern w:val="0"/>
                <w:szCs w:val="21"/>
                <w:highlight w:val="none"/>
              </w:rPr>
              <w:t>个</w:t>
            </w:r>
            <w:r>
              <w:rPr>
                <w:rFonts w:hint="eastAsia" w:ascii="宋体" w:hAnsi="宋体" w:eastAsia="宋体" w:cs="宋体"/>
                <w:color w:val="auto"/>
                <w:kern w:val="0"/>
                <w:szCs w:val="21"/>
                <w:highlight w:val="none"/>
                <w:lang w:val="en-US" w:eastAsia="zh-CN"/>
              </w:rPr>
              <w:t>日历</w:t>
            </w:r>
            <w:r>
              <w:rPr>
                <w:rFonts w:hint="eastAsia" w:ascii="宋体" w:hAnsi="宋体" w:eastAsia="宋体" w:cs="宋体"/>
                <w:color w:val="auto"/>
                <w:kern w:val="0"/>
                <w:szCs w:val="21"/>
                <w:highlight w:val="none"/>
              </w:rPr>
              <w:t>日内。</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FF0000"/>
                <w:kern w:val="0"/>
                <w:szCs w:val="21"/>
                <w:highlight w:val="none"/>
              </w:rPr>
            </w:pPr>
            <w:r>
              <w:rPr>
                <w:rFonts w:hint="eastAsia" w:ascii="宋体" w:hAnsi="宋体" w:eastAsia="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hint="eastAsia" w:ascii="宋体" w:hAnsi="宋体" w:eastAsia="宋体" w:cs="宋体"/>
                <w:color w:val="FF0000"/>
                <w:kern w:val="0"/>
                <w:szCs w:val="21"/>
                <w:highlight w:val="none"/>
              </w:rPr>
            </w:pPr>
            <w:r>
              <w:rPr>
                <w:rFonts w:hint="eastAsia" w:ascii="宋体" w:hAnsi="宋体" w:eastAsia="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付款方式：详见第二章</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需求。</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有效期：</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lang w:val="en-US" w:eastAsia="zh-CN"/>
              </w:rPr>
              <w:t>递交</w:t>
            </w:r>
            <w:r>
              <w:rPr>
                <w:rFonts w:hint="eastAsia" w:ascii="宋体" w:hAnsi="宋体" w:eastAsia="宋体" w:cs="宋体"/>
                <w:color w:val="auto"/>
                <w:kern w:val="0"/>
                <w:szCs w:val="21"/>
                <w:highlight w:val="none"/>
              </w:rPr>
              <w:t>截止期结束后</w:t>
            </w:r>
            <w:r>
              <w:rPr>
                <w:rFonts w:hint="eastAsia" w:ascii="宋体" w:hAnsi="宋体" w:eastAsia="宋体" w:cs="宋体"/>
                <w:color w:val="auto"/>
                <w:kern w:val="0"/>
                <w:szCs w:val="21"/>
                <w:highlight w:val="none"/>
                <w:lang w:val="en-US" w:eastAsia="zh-CN"/>
              </w:rPr>
              <w:t>90</w:t>
            </w:r>
            <w:r>
              <w:rPr>
                <w:rFonts w:hint="eastAsia" w:ascii="宋体" w:hAnsi="宋体" w:eastAsia="宋体" w:cs="宋体"/>
                <w:color w:val="auto"/>
                <w:kern w:val="0"/>
                <w:szCs w:val="21"/>
                <w:highlight w:val="none"/>
              </w:rPr>
              <w:t>日。</w:t>
            </w:r>
            <w:r>
              <w:rPr>
                <w:rFonts w:hint="eastAsia" w:ascii="宋体" w:hAnsi="宋体" w:cs="宋体"/>
                <w:color w:val="auto"/>
                <w:kern w:val="0"/>
                <w:szCs w:val="21"/>
                <w:highlight w:val="none"/>
                <w:lang w:eastAsia="zh-CN"/>
              </w:rPr>
              <w:t>成交人</w:t>
            </w:r>
            <w:r>
              <w:rPr>
                <w:rFonts w:hint="eastAsia" w:ascii="宋体" w:hAnsi="宋体" w:eastAsia="宋体" w:cs="宋体"/>
                <w:color w:val="auto"/>
                <w:kern w:val="0"/>
                <w:szCs w:val="21"/>
                <w:highlight w:val="none"/>
              </w:rPr>
              <w:t>的</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是合同的组成部分,有效期至合同完全履行止。 </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hint="eastAsia" w:ascii="宋体" w:hAnsi="宋体" w:eastAsia="宋体" w:cs="宋体"/>
                <w:color w:val="auto"/>
                <w:kern w:val="0"/>
                <w:szCs w:val="21"/>
                <w:highlight w:val="none"/>
              </w:rPr>
            </w:pPr>
            <w:r>
              <w:rPr>
                <w:rFonts w:hint="eastAsia" w:ascii="宋体" w:hAnsi="宋体" w:eastAsia="宋体" w:cs="宋体"/>
                <w:bCs/>
                <w:color w:val="auto"/>
                <w:kern w:val="0"/>
                <w:szCs w:val="21"/>
                <w:highlight w:val="none"/>
              </w:rPr>
              <w:t>质疑和投诉：供应商认为</w:t>
            </w:r>
            <w:r>
              <w:rPr>
                <w:rFonts w:hint="eastAsia" w:ascii="宋体" w:hAnsi="宋体" w:eastAsia="宋体" w:cs="宋体"/>
                <w:bCs/>
                <w:color w:val="auto"/>
                <w:kern w:val="0"/>
                <w:szCs w:val="21"/>
                <w:highlight w:val="none"/>
                <w:lang w:val="en-US" w:eastAsia="zh-CN"/>
              </w:rPr>
              <w:t>采购</w:t>
            </w:r>
            <w:r>
              <w:rPr>
                <w:rFonts w:hint="eastAsia" w:ascii="宋体" w:hAnsi="宋体" w:eastAsia="宋体" w:cs="宋体"/>
                <w:bCs/>
                <w:color w:val="auto"/>
                <w:kern w:val="0"/>
                <w:szCs w:val="21"/>
                <w:highlight w:val="none"/>
              </w:rPr>
              <w:t>文件使自己的合法权益受到损害的，</w:t>
            </w:r>
            <w:r>
              <w:rPr>
                <w:rFonts w:hint="eastAsia" w:ascii="宋体" w:hAnsi="宋体" w:eastAsia="宋体" w:cs="宋体"/>
                <w:color w:val="auto"/>
                <w:kern w:val="0"/>
                <w:szCs w:val="21"/>
                <w:highlight w:val="none"/>
              </w:rPr>
              <w:t>应当在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公告期限届满之日(或收到</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文件之日)起</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个工作日之内向</w:t>
            </w:r>
            <w:r>
              <w:rPr>
                <w:rFonts w:hint="eastAsia" w:ascii="宋体" w:hAnsi="宋体" w:eastAsia="宋体" w:cs="宋体"/>
                <w:bCs/>
                <w:color w:val="auto"/>
                <w:kern w:val="0"/>
                <w:szCs w:val="21"/>
                <w:highlight w:val="none"/>
              </w:rPr>
              <w:t>采购人提出质疑；供应商认为</w:t>
            </w:r>
            <w:r>
              <w:rPr>
                <w:rFonts w:hint="eastAsia" w:ascii="宋体" w:hAnsi="宋体" w:eastAsia="宋体" w:cs="宋体"/>
                <w:bCs/>
                <w:color w:val="auto"/>
                <w:kern w:val="0"/>
                <w:szCs w:val="21"/>
                <w:highlight w:val="none"/>
                <w:lang w:val="en-US" w:eastAsia="zh-CN"/>
              </w:rPr>
              <w:t>磋商</w:t>
            </w:r>
            <w:r>
              <w:rPr>
                <w:rFonts w:hint="eastAsia" w:ascii="宋体" w:hAnsi="宋体" w:eastAsia="宋体" w:cs="宋体"/>
                <w:bCs/>
                <w:color w:val="auto"/>
                <w:kern w:val="0"/>
                <w:szCs w:val="21"/>
                <w:highlight w:val="none"/>
              </w:rPr>
              <w:t>过程和</w:t>
            </w:r>
            <w:r>
              <w:rPr>
                <w:rFonts w:hint="eastAsia" w:ascii="宋体" w:hAnsi="宋体" w:cs="宋体"/>
                <w:bCs/>
                <w:color w:val="auto"/>
                <w:kern w:val="0"/>
                <w:szCs w:val="21"/>
                <w:highlight w:val="none"/>
                <w:lang w:eastAsia="zh-CN"/>
              </w:rPr>
              <w:t>成交</w:t>
            </w:r>
            <w:r>
              <w:rPr>
                <w:rFonts w:hint="eastAsia" w:ascii="宋体" w:hAnsi="宋体" w:eastAsia="宋体" w:cs="宋体"/>
                <w:bCs/>
                <w:color w:val="auto"/>
                <w:kern w:val="0"/>
                <w:szCs w:val="21"/>
                <w:highlight w:val="none"/>
              </w:rPr>
              <w:t>结果使自己的合法权益受到损害的，应当在知道或者应知其权益受到损害之日起</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个工作日内提出质疑。</w:t>
            </w:r>
            <w:r>
              <w:rPr>
                <w:rFonts w:hint="eastAsia" w:ascii="宋体" w:hAnsi="宋体" w:eastAsia="宋体" w:cs="宋体"/>
                <w:color w:val="auto"/>
                <w:kern w:val="0"/>
                <w:szCs w:val="21"/>
                <w:highlight w:val="none"/>
              </w:rPr>
              <w:t>逾期不再受理,</w:t>
            </w:r>
            <w:r>
              <w:rPr>
                <w:rFonts w:hint="eastAsia" w:ascii="宋体" w:hAnsi="宋体" w:eastAsia="宋体" w:cs="宋体"/>
                <w:bCs/>
                <w:color w:val="auto"/>
                <w:kern w:val="0"/>
                <w:szCs w:val="21"/>
                <w:highlight w:val="none"/>
              </w:rPr>
              <w:t>供应商在法定质疑期内应一次性提出针对同一采购环节的质疑</w:t>
            </w:r>
            <w:r>
              <w:rPr>
                <w:rFonts w:hint="eastAsia" w:ascii="宋体" w:hAnsi="宋体" w:eastAsia="宋体" w:cs="宋体"/>
                <w:bCs/>
                <w:color w:val="auto"/>
                <w:kern w:val="0"/>
                <w:szCs w:val="21"/>
                <w:highlight w:val="none"/>
                <w:lang w:eastAsia="zh-CN"/>
              </w:rPr>
              <w:t>。</w:t>
            </w:r>
            <w:r>
              <w:rPr>
                <w:rFonts w:hint="eastAsia" w:ascii="宋体" w:hAnsi="宋体" w:eastAsia="宋体" w:cs="宋体"/>
                <w:color w:val="auto"/>
                <w:kern w:val="0"/>
                <w:szCs w:val="21"/>
                <w:highlight w:val="none"/>
              </w:rPr>
              <w:t>供应商对</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的质疑答复不满意,或</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rFonts w:hint="eastAsia" w:ascii="宋体" w:hAnsi="宋体" w:eastAsia="宋体" w:cs="宋体"/>
                <w:color w:val="auto"/>
                <w:highlight w:val="none"/>
              </w:rPr>
            </w:pPr>
            <w:r>
              <w:rPr>
                <w:rFonts w:hint="eastAsia" w:ascii="宋体" w:hAnsi="宋体" w:eastAsia="宋体" w:cs="宋体"/>
                <w:color w:val="auto"/>
                <w:highlight w:val="none"/>
              </w:rPr>
              <w:t>解释：1、构成本</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文件的各个组成文件应互为解释，互为说明；如有不明确或不一致，构成合同文件组成内容的，以合同文件约定内容为准；除</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文件中有特殊规定外，仅适用于招标投标阶段的规定，按</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公告、供应商须知、评标办法、</w:t>
            </w:r>
            <w:r>
              <w:rPr>
                <w:rFonts w:hint="eastAsia" w:ascii="宋体" w:hAnsi="宋体" w:cs="宋体"/>
                <w:color w:val="auto"/>
                <w:highlight w:val="none"/>
                <w:lang w:eastAsia="zh-CN"/>
              </w:rPr>
              <w:t>响应文件</w:t>
            </w:r>
            <w:r>
              <w:rPr>
                <w:rFonts w:hint="eastAsia" w:ascii="宋体" w:hAnsi="宋体" w:eastAsia="宋体" w:cs="宋体"/>
                <w:color w:val="auto"/>
                <w:highlight w:val="none"/>
              </w:rPr>
              <w:t>格式的先后顺序解释；同一组成文件中就同一事项的规定或约定不一致的，以编排顺序在后者为准；当</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文件与</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highlight w:val="none"/>
              </w:rPr>
              <w:t>2、本</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文件解释权归采购人。</w:t>
            </w:r>
          </w:p>
        </w:tc>
      </w:tr>
    </w:tbl>
    <w:p>
      <w:pPr>
        <w:rPr>
          <w:rFonts w:hint="eastAsia" w:ascii="宋体" w:hAnsi="宋体" w:eastAsia="宋体" w:cs="宋体"/>
          <w:color w:val="auto"/>
          <w:highlight w:val="none"/>
        </w:rPr>
      </w:pP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24"/>
          <w:highlight w:val="none"/>
        </w:rPr>
      </w:pPr>
      <w:r>
        <w:rPr>
          <w:rFonts w:hint="eastAsia" w:ascii="宋体" w:hAnsi="宋体" w:eastAsia="宋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rFonts w:hint="eastAsia" w:ascii="宋体" w:hAnsi="宋体" w:eastAsia="宋体" w:cs="宋体"/>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文件仅适用于</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公告中所叙述项目的</w:t>
      </w:r>
      <w:r>
        <w:rPr>
          <w:rFonts w:hint="eastAsia" w:ascii="宋体" w:hAnsi="宋体" w:eastAsia="宋体" w:cs="宋体"/>
          <w:color w:val="auto"/>
          <w:kern w:val="0"/>
          <w:szCs w:val="21"/>
          <w:highlight w:val="none"/>
          <w:lang w:val="en-US" w:eastAsia="zh-CN"/>
        </w:rPr>
        <w:t>工程</w:t>
      </w:r>
      <w:r>
        <w:rPr>
          <w:rFonts w:hint="eastAsia" w:ascii="宋体" w:hAnsi="宋体" w:eastAsia="宋体" w:cs="宋体"/>
          <w:color w:val="auto"/>
          <w:kern w:val="0"/>
          <w:szCs w:val="21"/>
          <w:highlight w:val="none"/>
        </w:rPr>
        <w:t>采购。</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2.1 “采购人”系指本次采购项目的业主方。</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2.2 “</w:t>
      </w:r>
      <w:r>
        <w:rPr>
          <w:rFonts w:hint="eastAsia" w:ascii="宋体" w:hAnsi="宋体" w:eastAsia="宋体" w:cs="宋体"/>
          <w:color w:val="auto"/>
          <w:kern w:val="0"/>
          <w:szCs w:val="21"/>
          <w:highlight w:val="none"/>
          <w:lang w:val="en-US" w:eastAsia="zh-CN"/>
        </w:rPr>
        <w:t>供应商</w:t>
      </w:r>
      <w:r>
        <w:rPr>
          <w:rFonts w:hint="eastAsia" w:ascii="宋体" w:hAnsi="宋体" w:eastAsia="宋体" w:cs="宋体"/>
          <w:color w:val="auto"/>
          <w:kern w:val="0"/>
          <w:szCs w:val="21"/>
          <w:highlight w:val="none"/>
        </w:rPr>
        <w:t>”“</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”系指</w:t>
      </w:r>
      <w:r>
        <w:rPr>
          <w:rFonts w:hint="eastAsia" w:ascii="宋体" w:hAnsi="宋体" w:eastAsia="宋体" w:cs="宋体"/>
          <w:color w:val="auto"/>
          <w:kern w:val="0"/>
          <w:szCs w:val="21"/>
          <w:highlight w:val="none"/>
          <w:lang w:val="en-US" w:eastAsia="zh-CN"/>
        </w:rPr>
        <w:t>领取</w:t>
      </w:r>
      <w:r>
        <w:rPr>
          <w:rFonts w:hint="eastAsia" w:ascii="宋体" w:hAnsi="宋体" w:eastAsia="宋体" w:cs="宋体"/>
          <w:color w:val="auto"/>
          <w:kern w:val="0"/>
          <w:szCs w:val="21"/>
          <w:highlight w:val="none"/>
        </w:rPr>
        <w:t>了本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文件，且已经提交本次</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的</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2.3</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rPr>
        <w:t>“</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代表”系指代表</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参加本次</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活动的</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2.4 “工程”系指供应商按竞争性谈判文件规定向采购人提供的一切工作内容。</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3.本次采购预算（最高限价）为</w:t>
      </w:r>
      <w:r>
        <w:rPr>
          <w:rFonts w:hint="eastAsia" w:ascii="宋体" w:hAnsi="宋体" w:eastAsia="宋体" w:cs="宋体"/>
          <w:b/>
          <w:bCs/>
          <w:color w:val="auto"/>
          <w:kern w:val="0"/>
          <w:szCs w:val="21"/>
          <w:highlight w:val="none"/>
          <w:lang w:val="en-US" w:eastAsia="zh-CN"/>
        </w:rPr>
        <w:t>243000.00</w:t>
      </w:r>
      <w:r>
        <w:rPr>
          <w:rFonts w:hint="eastAsia" w:ascii="宋体" w:hAnsi="宋体" w:eastAsia="宋体" w:cs="宋体"/>
          <w:b/>
          <w:bCs/>
          <w:color w:val="auto"/>
          <w:kern w:val="0"/>
          <w:szCs w:val="21"/>
          <w:highlight w:val="none"/>
        </w:rPr>
        <w:t>元</w:t>
      </w:r>
      <w:r>
        <w:rPr>
          <w:rFonts w:hint="eastAsia" w:ascii="宋体" w:hAnsi="宋体" w:eastAsia="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szCs w:val="21"/>
          <w:highlight w:val="none"/>
        </w:rPr>
      </w:pPr>
      <w:r>
        <w:rPr>
          <w:rFonts w:hint="eastAsia" w:ascii="宋体" w:hAnsi="宋体" w:eastAsia="宋体" w:cs="宋体"/>
          <w:b/>
          <w:bCs/>
          <w:color w:val="auto"/>
          <w:kern w:val="0"/>
          <w:szCs w:val="21"/>
          <w:highlight w:val="none"/>
        </w:rPr>
        <w:t>4.</w:t>
      </w:r>
      <w:r>
        <w:rPr>
          <w:rFonts w:hint="eastAsia" w:ascii="宋体" w:hAnsi="宋体" w:cs="宋体"/>
          <w:b/>
          <w:bCs/>
          <w:color w:val="auto"/>
          <w:kern w:val="0"/>
          <w:szCs w:val="21"/>
          <w:highlight w:val="none"/>
          <w:lang w:eastAsia="zh-CN"/>
        </w:rPr>
        <w:t>供应商</w:t>
      </w:r>
      <w:r>
        <w:rPr>
          <w:rFonts w:hint="eastAsia" w:ascii="宋体" w:hAnsi="宋体" w:eastAsia="宋体" w:cs="宋体"/>
          <w:b/>
          <w:bCs/>
          <w:color w:val="auto"/>
          <w:kern w:val="0"/>
          <w:szCs w:val="21"/>
          <w:highlight w:val="none"/>
        </w:rPr>
        <w:t>应提交的证明文件</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4.1 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4.2 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4.3 具有履行合同所必需的设备和专业技术能力（提供书面声明函）；</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4.4 参加本采购活动前三年内，在经营活动中没有重大违法记录（提供书面声明函）；</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lang w:val="en-US" w:eastAsia="zh-CN"/>
        </w:rPr>
      </w:pPr>
      <w:r>
        <w:rPr>
          <w:rFonts w:hint="eastAsia" w:ascii="宋体" w:hAnsi="宋体" w:eastAsia="宋体" w:cs="宋体"/>
          <w:color w:val="auto"/>
          <w:lang w:val="en-US" w:eastAsia="zh-CN"/>
        </w:rPr>
        <w:t>4.5 供应商应具有特种设备锅炉安装B级（含）以上资质</w:t>
      </w:r>
      <w:r>
        <w:rPr>
          <w:rFonts w:hint="eastAsia" w:ascii="宋体" w:hAnsi="宋体" w:eastAsia="宋体" w:cs="宋体"/>
          <w:color w:val="auto"/>
          <w:kern w:val="2"/>
          <w:sz w:val="21"/>
          <w:szCs w:val="24"/>
          <w:lang w:val="en-US" w:eastAsia="zh-CN" w:bidi="ar-SA"/>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
          <w:bCs/>
          <w:color w:val="auto"/>
          <w:kern w:val="0"/>
          <w:szCs w:val="21"/>
          <w:highlight w:val="none"/>
        </w:rPr>
      </w:pPr>
      <w:r>
        <w:rPr>
          <w:rFonts w:hint="eastAsia" w:ascii="宋体" w:hAnsi="宋体" w:eastAsia="宋体" w:cs="宋体"/>
          <w:color w:val="auto"/>
          <w:lang w:val="en-US" w:eastAsia="zh-CN"/>
        </w:rPr>
        <w:t>4.6 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r>
        <w:rPr>
          <w:rFonts w:hint="eastAsia" w:ascii="宋体" w:hAnsi="宋体" w:eastAsia="宋体" w:cs="宋体"/>
          <w:color w:val="auto"/>
          <w:szCs w:val="21"/>
          <w:highlight w:val="none"/>
        </w:rPr>
        <w:t>。</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不论投标结果如何，</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7.1 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9.1 </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9.2 </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代表只能接受一个</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的委托参加投标。</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9.3《政府采购法》第二十二条第五款“参加政府采购活动前三年内，在经营活动中没有重大违法记录”，“重大违法记录”包括</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或者其法定代表人、董事、监事、高级管理人员因经营活动中的违法行为受到行政处罚，但警告和罚款额在人民币3万元以下的行政处罚除外；</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9.4</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10.1 </w:t>
      </w:r>
      <w:r>
        <w:rPr>
          <w:rFonts w:hint="eastAsia" w:ascii="宋体" w:hAnsi="宋体" w:eastAsia="宋体" w:cs="宋体"/>
          <w:bCs/>
          <w:color w:val="auto"/>
          <w:kern w:val="0"/>
          <w:szCs w:val="21"/>
          <w:highlight w:val="none"/>
        </w:rPr>
        <w:t>供应商认为</w:t>
      </w:r>
      <w:r>
        <w:rPr>
          <w:rFonts w:hint="eastAsia" w:ascii="宋体" w:hAnsi="宋体" w:eastAsia="宋体" w:cs="宋体"/>
          <w:bCs/>
          <w:color w:val="auto"/>
          <w:kern w:val="0"/>
          <w:szCs w:val="21"/>
          <w:highlight w:val="none"/>
          <w:lang w:val="en-US" w:eastAsia="zh-CN"/>
        </w:rPr>
        <w:t>采购</w:t>
      </w:r>
      <w:r>
        <w:rPr>
          <w:rFonts w:hint="eastAsia" w:ascii="宋体" w:hAnsi="宋体" w:eastAsia="宋体" w:cs="宋体"/>
          <w:bCs/>
          <w:color w:val="auto"/>
          <w:kern w:val="0"/>
          <w:szCs w:val="21"/>
          <w:highlight w:val="none"/>
        </w:rPr>
        <w:t>文件使自己的合法权益受到损害的，</w:t>
      </w:r>
      <w:r>
        <w:rPr>
          <w:rFonts w:hint="eastAsia" w:ascii="宋体" w:hAnsi="宋体" w:eastAsia="宋体" w:cs="宋体"/>
          <w:color w:val="auto"/>
          <w:kern w:val="0"/>
          <w:szCs w:val="21"/>
          <w:highlight w:val="none"/>
        </w:rPr>
        <w:t>应当在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公告期限届满之日(或收到</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文件之日)起</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个工作日之内向</w:t>
      </w:r>
      <w:r>
        <w:rPr>
          <w:rFonts w:hint="eastAsia" w:ascii="宋体" w:hAnsi="宋体" w:eastAsia="宋体" w:cs="宋体"/>
          <w:bCs/>
          <w:color w:val="auto"/>
          <w:kern w:val="0"/>
          <w:szCs w:val="21"/>
          <w:highlight w:val="none"/>
        </w:rPr>
        <w:t>采购人提出质疑；供应商认为</w:t>
      </w:r>
      <w:r>
        <w:rPr>
          <w:rFonts w:hint="eastAsia" w:ascii="宋体" w:hAnsi="宋体" w:eastAsia="宋体" w:cs="宋体"/>
          <w:bCs/>
          <w:color w:val="auto"/>
          <w:kern w:val="0"/>
          <w:szCs w:val="21"/>
          <w:highlight w:val="none"/>
          <w:lang w:val="en-US" w:eastAsia="zh-CN"/>
        </w:rPr>
        <w:t>磋商</w:t>
      </w:r>
      <w:r>
        <w:rPr>
          <w:rFonts w:hint="eastAsia" w:ascii="宋体" w:hAnsi="宋体" w:eastAsia="宋体" w:cs="宋体"/>
          <w:bCs/>
          <w:color w:val="auto"/>
          <w:kern w:val="0"/>
          <w:szCs w:val="21"/>
          <w:highlight w:val="none"/>
        </w:rPr>
        <w:t>过程和</w:t>
      </w:r>
      <w:r>
        <w:rPr>
          <w:rFonts w:hint="eastAsia" w:ascii="宋体" w:hAnsi="宋体" w:cs="宋体"/>
          <w:bCs/>
          <w:color w:val="auto"/>
          <w:kern w:val="0"/>
          <w:szCs w:val="21"/>
          <w:highlight w:val="none"/>
          <w:lang w:eastAsia="zh-CN"/>
        </w:rPr>
        <w:t>成交</w:t>
      </w:r>
      <w:r>
        <w:rPr>
          <w:rFonts w:hint="eastAsia" w:ascii="宋体" w:hAnsi="宋体" w:eastAsia="宋体" w:cs="宋体"/>
          <w:bCs/>
          <w:color w:val="auto"/>
          <w:kern w:val="0"/>
          <w:szCs w:val="21"/>
          <w:highlight w:val="none"/>
        </w:rPr>
        <w:t>结果使自己的合法权益受到损害的，应当在知道或者应知其权益受到损害之日起</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个工作日内提出质疑。</w:t>
      </w:r>
      <w:r>
        <w:rPr>
          <w:rFonts w:hint="eastAsia" w:ascii="宋体" w:hAnsi="宋体" w:eastAsia="宋体" w:cs="宋体"/>
          <w:color w:val="auto"/>
          <w:kern w:val="0"/>
          <w:szCs w:val="21"/>
          <w:highlight w:val="none"/>
        </w:rPr>
        <w:t>逾期不再受理,</w:t>
      </w:r>
      <w:r>
        <w:rPr>
          <w:rFonts w:hint="eastAsia" w:ascii="宋体" w:hAnsi="宋体" w:eastAsia="宋体" w:cs="宋体"/>
          <w:bCs/>
          <w:color w:val="auto"/>
          <w:kern w:val="0"/>
          <w:szCs w:val="21"/>
          <w:highlight w:val="none"/>
        </w:rPr>
        <w:t>供应商在法定质疑期内应一次性提出针对同一采购环节的质疑。</w:t>
      </w:r>
      <w:r>
        <w:rPr>
          <w:rFonts w:hint="eastAsia" w:ascii="宋体" w:hAnsi="宋体" w:eastAsia="宋体" w:cs="宋体"/>
          <w:color w:val="auto"/>
          <w:kern w:val="0"/>
          <w:szCs w:val="21"/>
          <w:highlight w:val="none"/>
        </w:rPr>
        <w:t>供应商对</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的质疑答复不满意,或</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未在规定时间内作出答复的，可以在答复期满后15个工作日内向</w:t>
      </w:r>
      <w:r>
        <w:rPr>
          <w:rFonts w:hint="eastAsia" w:ascii="宋体" w:hAnsi="宋体" w:eastAsia="宋体" w:cs="宋体"/>
          <w:color w:val="auto"/>
          <w:kern w:val="0"/>
          <w:szCs w:val="21"/>
          <w:highlight w:val="none"/>
          <w:lang w:val="en-US" w:eastAsia="zh-CN"/>
        </w:rPr>
        <w:t>医院纪检</w:t>
      </w:r>
      <w:r>
        <w:rPr>
          <w:rFonts w:hint="eastAsia" w:ascii="宋体" w:hAnsi="宋体" w:eastAsia="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10.2 </w:t>
      </w:r>
      <w:r>
        <w:rPr>
          <w:rFonts w:hint="eastAsia" w:ascii="宋体" w:hAnsi="宋体" w:eastAsia="宋体" w:cs="宋体"/>
          <w:bCs/>
          <w:color w:val="auto"/>
          <w:kern w:val="0"/>
          <w:szCs w:val="21"/>
          <w:highlight w:val="none"/>
        </w:rPr>
        <w:t>质疑、投诉应当采用书面形式，质疑书、投诉书均应明确阐述</w:t>
      </w:r>
      <w:r>
        <w:rPr>
          <w:rFonts w:hint="eastAsia" w:ascii="宋体" w:hAnsi="宋体" w:eastAsia="宋体" w:cs="宋体"/>
          <w:bCs/>
          <w:color w:val="auto"/>
          <w:kern w:val="0"/>
          <w:szCs w:val="21"/>
          <w:highlight w:val="none"/>
          <w:lang w:val="en-US" w:eastAsia="zh-CN"/>
        </w:rPr>
        <w:t>采购</w:t>
      </w:r>
      <w:r>
        <w:rPr>
          <w:rFonts w:hint="eastAsia" w:ascii="宋体" w:hAnsi="宋体" w:eastAsia="宋体" w:cs="宋体"/>
          <w:bCs/>
          <w:color w:val="auto"/>
          <w:kern w:val="0"/>
          <w:szCs w:val="21"/>
          <w:highlight w:val="none"/>
        </w:rPr>
        <w:t>文件、招标过程和</w:t>
      </w:r>
      <w:r>
        <w:rPr>
          <w:rFonts w:hint="eastAsia" w:ascii="宋体" w:hAnsi="宋体" w:cs="宋体"/>
          <w:bCs/>
          <w:color w:val="auto"/>
          <w:kern w:val="0"/>
          <w:szCs w:val="21"/>
          <w:highlight w:val="none"/>
          <w:lang w:eastAsia="zh-CN"/>
        </w:rPr>
        <w:t>成交</w:t>
      </w:r>
      <w:r>
        <w:rPr>
          <w:rFonts w:hint="eastAsia" w:ascii="宋体" w:hAnsi="宋体" w:eastAsia="宋体" w:cs="宋体"/>
          <w:bCs/>
          <w:color w:val="auto"/>
          <w:kern w:val="0"/>
          <w:szCs w:val="21"/>
          <w:highlight w:val="none"/>
        </w:rPr>
        <w:t>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11.</w:t>
      </w:r>
      <w:r>
        <w:rPr>
          <w:rFonts w:hint="eastAsia" w:ascii="宋体" w:hAnsi="宋体" w:cs="宋体"/>
          <w:b/>
          <w:bCs/>
          <w:color w:val="auto"/>
          <w:kern w:val="0"/>
          <w:szCs w:val="21"/>
          <w:highlight w:val="none"/>
          <w:lang w:eastAsia="zh-CN"/>
        </w:rPr>
        <w:t>供应商</w:t>
      </w:r>
      <w:r>
        <w:rPr>
          <w:rFonts w:hint="eastAsia" w:ascii="宋体" w:hAnsi="宋体" w:eastAsia="宋体" w:cs="宋体"/>
          <w:b/>
          <w:bCs/>
          <w:color w:val="auto"/>
          <w:kern w:val="0"/>
          <w:szCs w:val="21"/>
          <w:highlight w:val="none"/>
        </w:rPr>
        <w:t>的风险</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highlight w:val="none"/>
        </w:rPr>
      </w:pP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没有按照</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文件要求提供全部资料，或者</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没有对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文件在各方面都作出实质性响应是</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的风险，并可能导致其投标被拒绝。</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24"/>
          <w:highlight w:val="none"/>
        </w:rPr>
      </w:pPr>
      <w:r>
        <w:rPr>
          <w:rFonts w:hint="eastAsia" w:ascii="宋体" w:hAnsi="宋体" w:eastAsia="宋体" w:cs="宋体"/>
          <w:b/>
          <w:bCs/>
          <w:color w:val="auto"/>
          <w:kern w:val="0"/>
          <w:sz w:val="32"/>
          <w:szCs w:val="32"/>
          <w:highlight w:val="none"/>
        </w:rPr>
        <w:t>二、</w:t>
      </w:r>
      <w:r>
        <w:rPr>
          <w:rFonts w:hint="eastAsia" w:ascii="宋体" w:hAnsi="宋体" w:eastAsia="宋体" w:cs="宋体"/>
          <w:b/>
          <w:bCs/>
          <w:color w:val="auto"/>
          <w:kern w:val="0"/>
          <w:sz w:val="32"/>
          <w:szCs w:val="32"/>
          <w:highlight w:val="none"/>
          <w:lang w:val="en-US" w:eastAsia="zh-CN"/>
        </w:rPr>
        <w:t>采购</w:t>
      </w:r>
      <w:r>
        <w:rPr>
          <w:rFonts w:hint="eastAsia" w:ascii="宋体" w:hAnsi="宋体" w:eastAsia="宋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12.</w:t>
      </w:r>
      <w:r>
        <w:rPr>
          <w:rFonts w:hint="eastAsia" w:ascii="宋体" w:hAnsi="宋体" w:eastAsia="宋体" w:cs="宋体"/>
          <w:b/>
          <w:bCs/>
          <w:color w:val="auto"/>
          <w:kern w:val="0"/>
          <w:szCs w:val="21"/>
          <w:highlight w:val="none"/>
          <w:lang w:val="en-US" w:eastAsia="zh-CN"/>
        </w:rPr>
        <w:t>采购</w:t>
      </w:r>
      <w:r>
        <w:rPr>
          <w:rFonts w:hint="eastAsia" w:ascii="宋体" w:hAnsi="宋体" w:eastAsia="宋体" w:cs="宋体"/>
          <w:b/>
          <w:bCs/>
          <w:color w:val="auto"/>
          <w:kern w:val="0"/>
          <w:szCs w:val="21"/>
          <w:highlight w:val="none"/>
        </w:rPr>
        <w:t>文件的构成。本</w:t>
      </w:r>
      <w:r>
        <w:rPr>
          <w:rFonts w:hint="eastAsia" w:ascii="宋体" w:hAnsi="宋体" w:eastAsia="宋体" w:cs="宋体"/>
          <w:b/>
          <w:bCs/>
          <w:color w:val="auto"/>
          <w:kern w:val="0"/>
          <w:szCs w:val="21"/>
          <w:highlight w:val="none"/>
          <w:lang w:val="en-US" w:eastAsia="zh-CN"/>
        </w:rPr>
        <w:t>采购</w:t>
      </w:r>
      <w:r>
        <w:rPr>
          <w:rFonts w:hint="eastAsia" w:ascii="宋体" w:hAnsi="宋体" w:eastAsia="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12.1 </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12.2 </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12.3 </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12.6 </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格式</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13.</w:t>
      </w:r>
      <w:r>
        <w:rPr>
          <w:rFonts w:hint="eastAsia" w:ascii="宋体" w:hAnsi="宋体" w:eastAsia="宋体" w:cs="宋体"/>
          <w:b/>
          <w:bCs/>
          <w:color w:val="auto"/>
          <w:kern w:val="0"/>
          <w:szCs w:val="21"/>
          <w:highlight w:val="none"/>
          <w:lang w:val="en-US" w:eastAsia="zh-CN"/>
        </w:rPr>
        <w:t>采购</w:t>
      </w:r>
      <w:r>
        <w:rPr>
          <w:rFonts w:hint="eastAsia" w:ascii="宋体" w:hAnsi="宋体" w:eastAsia="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13.1 </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对已发出的</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文件进行必要澄清、修改或补充的，应当在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文件要求提交</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截止时间</w:t>
      </w:r>
      <w:r>
        <w:rPr>
          <w:rFonts w:hint="eastAsia" w:ascii="宋体" w:hAnsi="宋体" w:eastAsia="宋体" w:cs="宋体"/>
          <w:color w:val="auto"/>
          <w:kern w:val="0"/>
          <w:szCs w:val="21"/>
          <w:highlight w:val="none"/>
          <w:lang w:val="en-US" w:eastAsia="zh-CN"/>
        </w:rPr>
        <w:t>3</w:t>
      </w:r>
      <w:r>
        <w:rPr>
          <w:rFonts w:hint="eastAsia" w:ascii="宋体" w:hAnsi="宋体" w:eastAsia="宋体" w:cs="宋体"/>
          <w:bCs/>
          <w:color w:val="auto"/>
          <w:kern w:val="0"/>
          <w:szCs w:val="21"/>
          <w:highlight w:val="none"/>
        </w:rPr>
        <w:t>日</w:t>
      </w:r>
      <w:r>
        <w:rPr>
          <w:rFonts w:hint="eastAsia" w:ascii="宋体" w:hAnsi="宋体" w:eastAsia="宋体" w:cs="宋体"/>
          <w:color w:val="auto"/>
          <w:kern w:val="0"/>
          <w:szCs w:val="21"/>
          <w:highlight w:val="none"/>
        </w:rPr>
        <w:t>前，在</w:t>
      </w:r>
      <w:r>
        <w:rPr>
          <w:rFonts w:hint="eastAsia" w:ascii="宋体" w:hAnsi="宋体" w:eastAsia="宋体" w:cs="宋体"/>
          <w:color w:val="auto"/>
          <w:kern w:val="0"/>
          <w:szCs w:val="21"/>
          <w:highlight w:val="none"/>
          <w:lang w:val="en-US" w:eastAsia="zh-CN"/>
        </w:rPr>
        <w:t>原采购公告发布</w:t>
      </w:r>
      <w:r>
        <w:rPr>
          <w:rFonts w:hint="eastAsia" w:ascii="宋体" w:hAnsi="宋体" w:eastAsia="宋体" w:cs="宋体"/>
          <w:color w:val="auto"/>
          <w:kern w:val="0"/>
          <w:szCs w:val="21"/>
          <w:highlight w:val="none"/>
        </w:rPr>
        <w:t>相关媒体上发布更正公告或变更公告。</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文件公示期间对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13.2 </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文件澄清、修改或补充的内容为</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13.3 </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文件的澄清、修改或补充都应以法定形式发布。采购人未对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13.4 </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可以视招标具体情况延长投标截止时间和开标时间，但至少应当在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文件要求提交</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的截止时间3</w:t>
      </w:r>
      <w:r>
        <w:rPr>
          <w:rFonts w:hint="eastAsia" w:ascii="宋体" w:hAnsi="宋体" w:eastAsia="宋体" w:cs="宋体"/>
          <w:bCs/>
          <w:color w:val="auto"/>
          <w:kern w:val="0"/>
          <w:szCs w:val="21"/>
          <w:highlight w:val="none"/>
        </w:rPr>
        <w:t>日</w:t>
      </w:r>
      <w:r>
        <w:rPr>
          <w:rFonts w:hint="eastAsia" w:ascii="宋体" w:hAnsi="宋体" w:eastAsia="宋体" w:cs="宋体"/>
          <w:color w:val="auto"/>
          <w:kern w:val="0"/>
          <w:szCs w:val="21"/>
          <w:highlight w:val="none"/>
        </w:rPr>
        <w:t>前，将变更时间</w:t>
      </w:r>
      <w:r>
        <w:rPr>
          <w:rFonts w:hint="eastAsia" w:ascii="宋体" w:hAnsi="宋体" w:eastAsia="宋体" w:cs="宋体"/>
          <w:color w:val="auto"/>
          <w:kern w:val="0"/>
          <w:szCs w:val="21"/>
          <w:highlight w:val="none"/>
          <w:lang w:val="en-US" w:eastAsia="zh-CN"/>
        </w:rPr>
        <w:t>通知所有潜在</w:t>
      </w:r>
      <w:r>
        <w:rPr>
          <w:rFonts w:hint="eastAsia" w:ascii="宋体" w:hAnsi="宋体" w:cs="宋体"/>
          <w:color w:val="auto"/>
          <w:kern w:val="0"/>
          <w:szCs w:val="21"/>
          <w:highlight w:val="none"/>
          <w:lang w:val="en-US" w:eastAsia="zh-CN"/>
        </w:rPr>
        <w:t>供应商</w:t>
      </w:r>
      <w:r>
        <w:rPr>
          <w:rFonts w:hint="eastAsia" w:ascii="宋体" w:hAnsi="宋体" w:eastAsia="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24"/>
          <w:highlight w:val="none"/>
        </w:rPr>
      </w:pPr>
      <w:r>
        <w:rPr>
          <w:rFonts w:hint="eastAsia" w:ascii="宋体" w:hAnsi="宋体" w:eastAsia="宋体" w:cs="宋体"/>
          <w:b/>
          <w:bCs/>
          <w:color w:val="auto"/>
          <w:kern w:val="0"/>
          <w:sz w:val="32"/>
          <w:szCs w:val="32"/>
          <w:highlight w:val="none"/>
        </w:rPr>
        <w:t>三</w:t>
      </w:r>
      <w:r>
        <w:rPr>
          <w:rFonts w:hint="eastAsia" w:ascii="宋体" w:hAnsi="宋体" w:eastAsia="宋体" w:cs="宋体"/>
          <w:b/>
          <w:bCs/>
          <w:color w:val="auto"/>
          <w:kern w:val="0"/>
          <w:sz w:val="32"/>
          <w:highlight w:val="none"/>
        </w:rPr>
        <w:t>、</w:t>
      </w:r>
      <w:r>
        <w:rPr>
          <w:rFonts w:hint="eastAsia" w:ascii="宋体" w:hAnsi="宋体" w:cs="宋体"/>
          <w:b/>
          <w:bCs/>
          <w:color w:val="auto"/>
          <w:kern w:val="0"/>
          <w:sz w:val="32"/>
          <w:szCs w:val="32"/>
          <w:highlight w:val="none"/>
          <w:lang w:eastAsia="zh-CN"/>
        </w:rPr>
        <w:t>响应文件</w:t>
      </w:r>
      <w:r>
        <w:rPr>
          <w:rFonts w:hint="eastAsia" w:ascii="宋体" w:hAnsi="宋体" w:eastAsia="宋体" w:cs="宋体"/>
          <w:b/>
          <w:bCs/>
          <w:color w:val="auto"/>
          <w:kern w:val="0"/>
          <w:sz w:val="32"/>
          <w:szCs w:val="32"/>
          <w:highlight w:val="none"/>
        </w:rPr>
        <w:t>的编制</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14.1 </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应仔细阅读</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文件的所有内容，按照</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文件提供的格式编写</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，不得缺少或留空任何</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文件要求填写的表格或提交的资料。</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文件提供格式的按格式填列，未提供格式的可自行拟定。</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应对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文件的要求作出实质性响应（包括</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资格要求、技术要求、商务要求和</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格式中对投标的要求），</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14.2 </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应完整签署</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格式附件中《投标书》和《抵制商业贿赂承诺》，不得增减或修改内容。否则视为对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15.</w:t>
      </w:r>
      <w:r>
        <w:rPr>
          <w:rFonts w:hint="eastAsia" w:ascii="宋体" w:hAnsi="宋体" w:cs="宋体"/>
          <w:b/>
          <w:bCs/>
          <w:color w:val="auto"/>
          <w:kern w:val="0"/>
          <w:szCs w:val="21"/>
          <w:highlight w:val="none"/>
          <w:lang w:eastAsia="zh-CN"/>
        </w:rPr>
        <w:t>响应文件</w:t>
      </w:r>
      <w:r>
        <w:rPr>
          <w:rFonts w:hint="eastAsia" w:ascii="宋体" w:hAnsi="宋体" w:eastAsia="宋体" w:cs="宋体"/>
          <w:b/>
          <w:bCs/>
          <w:color w:val="auto"/>
          <w:kern w:val="0"/>
          <w:szCs w:val="21"/>
          <w:highlight w:val="none"/>
        </w:rPr>
        <w:t>的语言和计量单位</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15.1</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以及</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15.2 关于投标计量单位，</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文件已有明确规定的，使用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文件规定的计量单位；</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文件没有规定的，应采用中华人民共和国法定计量单位。否则视为对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15.3 原版为外文的证书类文件，以及由外国人做出的本人签名、外国公司的名称或外国印章等可以是外文，但应当提供中文翻译文件并加盖</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公章。必要时</w:t>
      </w:r>
      <w:r>
        <w:rPr>
          <w:rFonts w:hint="eastAsia" w:ascii="宋体" w:hAnsi="宋体" w:cs="宋体"/>
          <w:color w:val="auto"/>
          <w:kern w:val="0"/>
          <w:szCs w:val="21"/>
          <w:highlight w:val="none"/>
          <w:lang w:eastAsia="zh-CN"/>
        </w:rPr>
        <w:t>磋商小组</w:t>
      </w:r>
      <w:r>
        <w:rPr>
          <w:rFonts w:hint="eastAsia" w:ascii="宋体" w:hAnsi="宋体" w:eastAsia="宋体" w:cs="宋体"/>
          <w:color w:val="auto"/>
          <w:kern w:val="0"/>
          <w:szCs w:val="21"/>
          <w:highlight w:val="none"/>
        </w:rPr>
        <w:t>可以要求</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16.</w:t>
      </w:r>
      <w:r>
        <w:rPr>
          <w:rFonts w:hint="eastAsia" w:ascii="宋体" w:hAnsi="宋体" w:cs="宋体"/>
          <w:b/>
          <w:bCs/>
          <w:color w:val="auto"/>
          <w:kern w:val="0"/>
          <w:szCs w:val="21"/>
          <w:highlight w:val="none"/>
          <w:lang w:eastAsia="zh-CN"/>
        </w:rPr>
        <w:t>响应文件</w:t>
      </w:r>
      <w:r>
        <w:rPr>
          <w:rFonts w:hint="eastAsia" w:ascii="宋体" w:hAnsi="宋体" w:eastAsia="宋体" w:cs="宋体"/>
          <w:b/>
          <w:bCs/>
          <w:color w:val="auto"/>
          <w:kern w:val="0"/>
          <w:szCs w:val="21"/>
          <w:highlight w:val="none"/>
        </w:rPr>
        <w:t>的组成</w:t>
      </w:r>
      <w:r>
        <w:rPr>
          <w:rFonts w:hint="eastAsia" w:ascii="宋体" w:hAnsi="宋体" w:eastAsia="宋体" w:cs="宋体"/>
          <w:color w:val="auto"/>
          <w:kern w:val="0"/>
          <w:szCs w:val="21"/>
          <w:highlight w:val="none"/>
        </w:rPr>
        <w:t>。</w:t>
      </w:r>
      <w:r>
        <w:rPr>
          <w:rFonts w:hint="eastAsia" w:ascii="宋体" w:hAnsi="宋体" w:cs="宋体"/>
          <w:b/>
          <w:bCs/>
          <w:color w:val="auto"/>
          <w:kern w:val="0"/>
          <w:szCs w:val="21"/>
          <w:highlight w:val="none"/>
          <w:lang w:eastAsia="zh-CN"/>
        </w:rPr>
        <w:t>响应文件</w:t>
      </w:r>
      <w:r>
        <w:rPr>
          <w:rFonts w:hint="eastAsia" w:ascii="宋体" w:hAnsi="宋体" w:eastAsia="宋体" w:cs="宋体"/>
          <w:b/>
          <w:bCs/>
          <w:color w:val="auto"/>
          <w:kern w:val="0"/>
          <w:szCs w:val="21"/>
          <w:highlight w:val="none"/>
        </w:rPr>
        <w:t>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16.2、技术响应表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16.3、商务响应表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16.4、法定代表人身份证明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16.5、法定代表人授权书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16.6、证明文件</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16.7、抵制商业贿赂承诺</w:t>
      </w:r>
    </w:p>
    <w:p>
      <w:pPr>
        <w:pStyle w:val="6"/>
        <w:keepNext w:val="0"/>
        <w:keepLines w:val="0"/>
        <w:pageBreakBefore w:val="0"/>
        <w:kinsoku/>
        <w:wordWrap/>
        <w:overflowPunct/>
        <w:topLinePunct w:val="0"/>
        <w:bidi w:val="0"/>
        <w:snapToGrid w:val="0"/>
        <w:spacing w:beforeAutospacing="0" w:afterAutospacing="0"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16.8、</w:t>
      </w:r>
      <w:r>
        <w:rPr>
          <w:rFonts w:hint="eastAsia" w:cs="宋体"/>
          <w:color w:val="auto"/>
          <w:sz w:val="21"/>
          <w:szCs w:val="21"/>
          <w:highlight w:val="none"/>
          <w:lang w:eastAsia="zh-CN"/>
        </w:rPr>
        <w:t>供应商</w:t>
      </w:r>
      <w:r>
        <w:rPr>
          <w:rFonts w:hint="eastAsia" w:ascii="宋体" w:hAnsi="宋体" w:eastAsia="宋体" w:cs="宋体"/>
          <w:color w:val="auto"/>
          <w:sz w:val="21"/>
          <w:szCs w:val="21"/>
          <w:highlight w:val="none"/>
        </w:rPr>
        <w:t>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17.1 </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从</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公告所规定的投标截止期之后开始生效，在</w:t>
      </w:r>
      <w:r>
        <w:rPr>
          <w:rFonts w:hint="eastAsia" w:ascii="宋体" w:hAnsi="宋体" w:cs="宋体"/>
          <w:bCs/>
          <w:color w:val="auto"/>
          <w:kern w:val="0"/>
          <w:szCs w:val="21"/>
          <w:highlight w:val="none"/>
          <w:lang w:eastAsia="zh-CN"/>
        </w:rPr>
        <w:t>供应商</w:t>
      </w:r>
      <w:r>
        <w:rPr>
          <w:rFonts w:hint="eastAsia" w:ascii="宋体" w:hAnsi="宋体" w:eastAsia="宋体" w:cs="宋体"/>
          <w:bCs/>
          <w:color w:val="auto"/>
          <w:kern w:val="0"/>
          <w:szCs w:val="21"/>
          <w:highlight w:val="none"/>
        </w:rPr>
        <w:t>须知前附表</w:t>
      </w:r>
      <w:r>
        <w:rPr>
          <w:rFonts w:hint="eastAsia" w:ascii="宋体" w:hAnsi="宋体" w:eastAsia="宋体" w:cs="宋体"/>
          <w:color w:val="auto"/>
          <w:kern w:val="0"/>
          <w:szCs w:val="21"/>
          <w:highlight w:val="none"/>
        </w:rPr>
        <w:t>第16项所规定的期限内保持有效。有效期不足将导致其</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被拒绝。</w:t>
      </w:r>
      <w:r>
        <w:rPr>
          <w:rFonts w:hint="eastAsia" w:ascii="宋体" w:hAnsi="宋体" w:cs="宋体"/>
          <w:color w:val="auto"/>
          <w:kern w:val="0"/>
          <w:szCs w:val="21"/>
          <w:highlight w:val="none"/>
          <w:lang w:eastAsia="zh-CN"/>
        </w:rPr>
        <w:t>成交人</w:t>
      </w:r>
      <w:r>
        <w:rPr>
          <w:rFonts w:hint="eastAsia" w:ascii="宋体" w:hAnsi="宋体" w:eastAsia="宋体" w:cs="宋体"/>
          <w:color w:val="auto"/>
          <w:kern w:val="0"/>
          <w:szCs w:val="21"/>
          <w:highlight w:val="none"/>
        </w:rPr>
        <w:t>的</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17.2</w:t>
      </w:r>
      <w:r>
        <w:rPr>
          <w:rFonts w:hint="eastAsia" w:ascii="宋体" w:hAnsi="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rPr>
        <w:t>特殊情况下</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可于投标有效期满之前书面要求</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同意延长有效期，</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应在</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规定的期限内以书面形式予以答复。</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可以拒绝上述要求。</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答复不明确或者逾期未答复的，均视为拒绝上述要求。对于接受该要求的</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，既不要求也不允许其修改</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18.1 所有投标报价均以人民币元为计算单位。</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18.2 </w:t>
      </w:r>
      <w:r>
        <w:rPr>
          <w:rFonts w:hint="eastAsia" w:ascii="宋体" w:hAnsi="宋体" w:eastAsia="宋体" w:cs="宋体"/>
          <w:color w:val="000000"/>
          <w:kern w:val="0"/>
          <w:sz w:val="21"/>
          <w:szCs w:val="21"/>
        </w:rPr>
        <w:t>供应商要按初次报价一览表、工程量清单的内容填写</w:t>
      </w:r>
      <w:r>
        <w:rPr>
          <w:rFonts w:hint="eastAsia" w:ascii="宋体" w:hAnsi="宋体" w:eastAsia="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18.3 </w:t>
      </w:r>
      <w:r>
        <w:rPr>
          <w:rFonts w:hint="eastAsia" w:ascii="宋体" w:hAnsi="宋体" w:cs="宋体"/>
          <w:color w:val="auto"/>
          <w:spacing w:val="10"/>
          <w:kern w:val="0"/>
          <w:szCs w:val="21"/>
          <w:highlight w:val="none"/>
          <w:lang w:eastAsia="zh-CN"/>
        </w:rPr>
        <w:t>供应商</w:t>
      </w:r>
      <w:r>
        <w:rPr>
          <w:rFonts w:hint="eastAsia" w:ascii="宋体" w:hAnsi="宋体" w:eastAsia="宋体" w:cs="宋体"/>
          <w:color w:val="auto"/>
          <w:spacing w:val="10"/>
          <w:kern w:val="0"/>
          <w:szCs w:val="21"/>
          <w:highlight w:val="none"/>
        </w:rPr>
        <w:t>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18.4 </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18.</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 xml:space="preserve"> 对于</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在开标一览表和</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eastAsia="宋体" w:cs="宋体"/>
          <w:b/>
          <w:color w:val="auto"/>
          <w:kern w:val="0"/>
          <w:szCs w:val="21"/>
          <w:highlight w:val="none"/>
        </w:rPr>
        <w:t>19.投标保证金</w:t>
      </w:r>
      <w:r>
        <w:rPr>
          <w:rFonts w:hint="eastAsia" w:ascii="宋体" w:hAnsi="宋体" w:eastAsia="宋体" w:cs="宋体"/>
          <w:b/>
          <w:color w:val="auto"/>
          <w:kern w:val="0"/>
          <w:szCs w:val="21"/>
          <w:highlight w:val="none"/>
          <w:lang w:eastAsia="zh-CN"/>
        </w:rPr>
        <w:t>（</w:t>
      </w:r>
      <w:r>
        <w:rPr>
          <w:rFonts w:hint="eastAsia" w:ascii="宋体" w:hAnsi="宋体" w:eastAsia="宋体" w:cs="宋体"/>
          <w:b/>
          <w:color w:val="auto"/>
          <w:kern w:val="0"/>
          <w:szCs w:val="21"/>
          <w:highlight w:val="none"/>
          <w:lang w:val="en-US" w:eastAsia="zh-CN"/>
        </w:rPr>
        <w:t>详见采购公告</w:t>
      </w:r>
      <w:r>
        <w:rPr>
          <w:rFonts w:hint="eastAsia" w:ascii="宋体" w:hAnsi="宋体" w:eastAsia="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val="en-US" w:eastAsia="zh-CN"/>
        </w:rPr>
      </w:pPr>
      <w:r>
        <w:rPr>
          <w:rFonts w:hint="eastAsia" w:ascii="宋体" w:hAnsi="宋体" w:eastAsia="宋体" w:cs="宋体"/>
          <w:b/>
          <w:color w:val="auto"/>
          <w:kern w:val="0"/>
          <w:szCs w:val="21"/>
          <w:highlight w:val="none"/>
        </w:rPr>
        <w:t>20.</w:t>
      </w:r>
      <w:r>
        <w:rPr>
          <w:rFonts w:hint="eastAsia" w:ascii="宋体" w:hAnsi="宋体" w:cs="宋体"/>
          <w:b/>
          <w:color w:val="auto"/>
          <w:kern w:val="0"/>
          <w:szCs w:val="21"/>
          <w:highlight w:val="none"/>
          <w:lang w:eastAsia="zh-CN"/>
        </w:rPr>
        <w:t>响应文件</w:t>
      </w:r>
      <w:r>
        <w:rPr>
          <w:rFonts w:hint="eastAsia" w:ascii="宋体" w:hAnsi="宋体" w:eastAsia="宋体" w:cs="宋体"/>
          <w:b/>
          <w:color w:val="auto"/>
          <w:kern w:val="0"/>
          <w:szCs w:val="21"/>
          <w:highlight w:val="none"/>
        </w:rPr>
        <w:t>的签署</w:t>
      </w:r>
      <w:r>
        <w:rPr>
          <w:rFonts w:hint="eastAsia" w:ascii="宋体" w:hAnsi="宋体" w:eastAsia="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应按第六章“</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格式”进行编写，如有必要，可以增加附页，作为</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的组成部分。其中，投标报价一览表在满足</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 xml:space="preserve">.2 </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应当对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文件有关服务期、投标有效期、质量要求、技术标准和要求、</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应用不褪色的材料书写或打印，并由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的法定代表人盖章或盖单位公章；</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应尽量避免涂改、行间插字或删除，如果出现上述情况，改动之处应加盖单位公章或由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的法定代表人盖章确认。签字或盖章的具体要求见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份数见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的具体装订要求见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t>四、</w:t>
      </w:r>
      <w:r>
        <w:rPr>
          <w:rFonts w:hint="eastAsia" w:ascii="宋体" w:hAnsi="宋体" w:cs="宋体"/>
          <w:b/>
          <w:color w:val="auto"/>
          <w:kern w:val="0"/>
          <w:sz w:val="32"/>
          <w:szCs w:val="32"/>
          <w:highlight w:val="none"/>
          <w:lang w:eastAsia="zh-CN"/>
        </w:rPr>
        <w:t>响应文件</w:t>
      </w:r>
      <w:r>
        <w:rPr>
          <w:rFonts w:hint="eastAsia" w:ascii="宋体" w:hAnsi="宋体" w:eastAsia="宋体" w:cs="宋体"/>
          <w:b/>
          <w:color w:val="auto"/>
          <w:kern w:val="0"/>
          <w:sz w:val="32"/>
          <w:szCs w:val="32"/>
          <w:highlight w:val="none"/>
        </w:rPr>
        <w:t>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 xml:space="preserve">21. </w:t>
      </w:r>
      <w:r>
        <w:rPr>
          <w:rFonts w:hint="eastAsia" w:ascii="宋体" w:hAnsi="宋体" w:cs="宋体"/>
          <w:b/>
          <w:color w:val="auto"/>
          <w:kern w:val="0"/>
          <w:szCs w:val="21"/>
          <w:highlight w:val="none"/>
          <w:lang w:eastAsia="zh-CN"/>
        </w:rPr>
        <w:t>响应文件</w:t>
      </w:r>
      <w:r>
        <w:rPr>
          <w:rFonts w:hint="eastAsia" w:ascii="宋体" w:hAnsi="宋体" w:eastAsia="宋体" w:cs="宋体"/>
          <w:b/>
          <w:color w:val="auto"/>
          <w:kern w:val="0"/>
          <w:szCs w:val="21"/>
          <w:highlight w:val="none"/>
        </w:rPr>
        <w:t>的密封、标记</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21.1</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的正本与副本应分开包装，加贴封条，并在封套的封口处加盖</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单位公章。</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 xml:space="preserve">21.2 </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的封套上应清楚地标记“正本”或“副本”字样，封套上应写明的其他内容见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r>
        <w:rPr>
          <w:rFonts w:hint="eastAsia" w:ascii="宋体" w:hAnsi="宋体" w:eastAsia="宋体" w:cs="宋体"/>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lang w:eastAsia="zh-CN"/>
        </w:rPr>
      </w:pPr>
      <w:r>
        <w:rPr>
          <w:rFonts w:hint="eastAsia" w:ascii="宋体" w:hAnsi="宋体" w:eastAsia="宋体" w:cs="宋体"/>
          <w:lang w:eastAsia="zh-CN"/>
        </w:rPr>
        <w:t>2</w:t>
      </w:r>
      <w:r>
        <w:rPr>
          <w:rFonts w:hint="eastAsia" w:ascii="宋体" w:hAnsi="宋体" w:eastAsia="宋体" w:cs="宋体"/>
          <w:lang w:val="en-US" w:eastAsia="zh-CN"/>
        </w:rPr>
        <w:t>1</w:t>
      </w:r>
      <w:r>
        <w:rPr>
          <w:rFonts w:hint="eastAsia" w:ascii="宋体" w:hAnsi="宋体" w:eastAsia="宋体" w:cs="宋体"/>
          <w:lang w:eastAsia="zh-CN"/>
        </w:rPr>
        <w:t>.3 未按本章第2</w:t>
      </w:r>
      <w:r>
        <w:rPr>
          <w:rFonts w:hint="eastAsia" w:ascii="宋体" w:hAnsi="宋体" w:eastAsia="宋体" w:cs="宋体"/>
          <w:lang w:val="en-US" w:eastAsia="zh-CN"/>
        </w:rPr>
        <w:t>1</w:t>
      </w:r>
      <w:r>
        <w:rPr>
          <w:rFonts w:hint="eastAsia" w:ascii="宋体" w:hAnsi="宋体" w:eastAsia="宋体" w:cs="宋体"/>
          <w:lang w:eastAsia="zh-CN"/>
        </w:rPr>
        <w:t>.1项或第2</w:t>
      </w:r>
      <w:r>
        <w:rPr>
          <w:rFonts w:hint="eastAsia" w:ascii="宋体" w:hAnsi="宋体" w:eastAsia="宋体" w:cs="宋体"/>
          <w:lang w:val="en-US" w:eastAsia="zh-CN"/>
        </w:rPr>
        <w:t>1</w:t>
      </w:r>
      <w:r>
        <w:rPr>
          <w:rFonts w:hint="eastAsia" w:ascii="宋体" w:hAnsi="宋体" w:eastAsia="宋体" w:cs="宋体"/>
          <w:lang w:eastAsia="zh-CN"/>
        </w:rPr>
        <w:t>.2项要求密封和加写标记的</w:t>
      </w:r>
      <w:r>
        <w:rPr>
          <w:rFonts w:hint="eastAsia" w:ascii="宋体" w:hAnsi="宋体" w:cs="宋体"/>
          <w:lang w:eastAsia="zh-CN"/>
        </w:rPr>
        <w:t>响应文件</w:t>
      </w:r>
      <w:r>
        <w:rPr>
          <w:rFonts w:hint="eastAsia" w:ascii="宋体" w:hAnsi="宋体" w:eastAsia="宋体" w:cs="宋体"/>
          <w:lang w:eastAsia="zh-CN"/>
        </w:rPr>
        <w:t>，采购人不予受理。</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 xml:space="preserve">22. </w:t>
      </w:r>
      <w:r>
        <w:rPr>
          <w:rFonts w:hint="eastAsia" w:ascii="宋体" w:hAnsi="宋体" w:cs="宋体"/>
          <w:b/>
          <w:color w:val="auto"/>
          <w:kern w:val="0"/>
          <w:szCs w:val="21"/>
          <w:highlight w:val="none"/>
          <w:lang w:eastAsia="zh-CN"/>
        </w:rPr>
        <w:t>响应文件</w:t>
      </w:r>
      <w:r>
        <w:rPr>
          <w:rFonts w:hint="eastAsia" w:ascii="宋体" w:hAnsi="宋体" w:eastAsia="宋体" w:cs="宋体"/>
          <w:b/>
          <w:color w:val="auto"/>
          <w:kern w:val="0"/>
          <w:szCs w:val="21"/>
          <w:highlight w:val="none"/>
        </w:rPr>
        <w:t>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 xml:space="preserve">.1 </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应在规定的投标截止时间前</w:t>
      </w:r>
      <w:r>
        <w:rPr>
          <w:rFonts w:hint="eastAsia" w:ascii="宋体" w:hAnsi="宋体" w:eastAsia="宋体" w:cs="宋体"/>
          <w:color w:val="auto"/>
          <w:kern w:val="0"/>
          <w:szCs w:val="21"/>
          <w:highlight w:val="none"/>
          <w:lang w:eastAsia="zh-CN"/>
        </w:rPr>
        <w:t>递交</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 xml:space="preserve">.2 </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递交</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的地点：见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.3 除</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须知前附表另有规定外，</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所递交的</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.4 逾期送达的或者未送达指定地点的</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，采购人不予受理。</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 xml:space="preserve">23. </w:t>
      </w:r>
      <w:r>
        <w:rPr>
          <w:rFonts w:hint="eastAsia" w:ascii="宋体" w:hAnsi="宋体" w:cs="宋体"/>
          <w:b/>
          <w:color w:val="auto"/>
          <w:kern w:val="0"/>
          <w:szCs w:val="21"/>
          <w:highlight w:val="none"/>
          <w:lang w:eastAsia="zh-CN"/>
        </w:rPr>
        <w:t>响应文件</w:t>
      </w:r>
      <w:r>
        <w:rPr>
          <w:rFonts w:hint="eastAsia" w:ascii="宋体" w:hAnsi="宋体" w:eastAsia="宋体" w:cs="宋体"/>
          <w:b/>
          <w:color w:val="auto"/>
          <w:kern w:val="0"/>
          <w:szCs w:val="21"/>
          <w:highlight w:val="none"/>
        </w:rPr>
        <w:t>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23.1 </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在投标截止时间前，可以对所提交的</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进行补充、修改或者撤回，并书面通知</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。补充、修改的内容和撤回通知应当按本须知要求签署、盖章、密封，并作为</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 xml:space="preserve">23.2 </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在投标截止期后不得修改、撤回</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在投标截止期后修改</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的，其投标将被拒绝。</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24"/>
          <w:highlight w:val="none"/>
        </w:rPr>
      </w:pPr>
      <w:r>
        <w:rPr>
          <w:rFonts w:hint="eastAsia" w:ascii="宋体" w:hAnsi="宋体" w:eastAsia="宋体" w:cs="宋体"/>
          <w:b/>
          <w:bCs/>
          <w:color w:val="auto"/>
          <w:kern w:val="0"/>
          <w:sz w:val="32"/>
          <w:szCs w:val="32"/>
          <w:highlight w:val="none"/>
          <w:lang w:val="en-US" w:eastAsia="zh-CN"/>
        </w:rPr>
        <w:t>五</w:t>
      </w:r>
      <w:r>
        <w:rPr>
          <w:rFonts w:hint="eastAsia" w:ascii="宋体" w:hAnsi="宋体" w:eastAsia="宋体" w:cs="宋体"/>
          <w:b/>
          <w:bCs/>
          <w:color w:val="auto"/>
          <w:kern w:val="0"/>
          <w:sz w:val="32"/>
          <w:highlight w:val="none"/>
        </w:rPr>
        <w:t>、</w:t>
      </w:r>
      <w:r>
        <w:rPr>
          <w:rFonts w:hint="eastAsia" w:ascii="宋体" w:hAnsi="宋体" w:eastAsia="宋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lang w:eastAsia="zh-CN"/>
        </w:rPr>
      </w:pPr>
      <w:r>
        <w:rPr>
          <w:rFonts w:hint="eastAsia" w:ascii="宋体" w:hAnsi="宋体" w:eastAsia="宋体" w:cs="宋体"/>
          <w:b/>
          <w:bCs/>
          <w:color w:val="auto"/>
          <w:kern w:val="0"/>
          <w:szCs w:val="21"/>
          <w:highlight w:val="none"/>
        </w:rPr>
        <w:t>2</w:t>
      </w:r>
      <w:r>
        <w:rPr>
          <w:rFonts w:hint="eastAsia" w:ascii="宋体" w:hAnsi="宋体" w:eastAsia="宋体" w:cs="宋体"/>
          <w:b/>
          <w:bCs/>
          <w:color w:val="auto"/>
          <w:kern w:val="0"/>
          <w:szCs w:val="21"/>
          <w:highlight w:val="none"/>
          <w:lang w:val="en-US" w:eastAsia="zh-CN"/>
        </w:rPr>
        <w:t>4</w:t>
      </w:r>
      <w:r>
        <w:rPr>
          <w:rFonts w:hint="eastAsia" w:ascii="宋体" w:hAnsi="宋体" w:eastAsia="宋体" w:cs="宋体"/>
          <w:b/>
          <w:bCs/>
          <w:color w:val="auto"/>
          <w:kern w:val="0"/>
          <w:szCs w:val="21"/>
          <w:highlight w:val="none"/>
        </w:rPr>
        <w:t>. 组建</w:t>
      </w:r>
      <w:r>
        <w:rPr>
          <w:rFonts w:hint="eastAsia" w:ascii="宋体" w:hAnsi="宋体" w:cs="宋体"/>
          <w:b/>
          <w:bCs/>
          <w:color w:val="auto"/>
          <w:kern w:val="0"/>
          <w:szCs w:val="21"/>
          <w:highlight w:val="none"/>
          <w:lang w:eastAsia="zh-CN"/>
        </w:rPr>
        <w:t>磋商小组</w:t>
      </w:r>
    </w:p>
    <w:p>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 xml:space="preserve">.1 </w:t>
      </w:r>
      <w:r>
        <w:rPr>
          <w:rFonts w:hint="eastAsia" w:ascii="宋体" w:hAnsi="宋体" w:cs="宋体"/>
          <w:color w:val="auto"/>
          <w:kern w:val="0"/>
          <w:szCs w:val="21"/>
          <w:highlight w:val="none"/>
          <w:lang w:eastAsia="zh-CN"/>
        </w:rPr>
        <w:t>磋商小组</w:t>
      </w:r>
      <w:r>
        <w:rPr>
          <w:rFonts w:hint="eastAsia" w:ascii="宋体" w:hAnsi="宋体" w:eastAsia="宋体" w:cs="宋体"/>
          <w:color w:val="auto"/>
          <w:kern w:val="0"/>
          <w:szCs w:val="21"/>
          <w:highlight w:val="none"/>
        </w:rPr>
        <w:t>由采购人代表和评审专家组成。成员由</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人以上单数组成。</w:t>
      </w:r>
      <w:r>
        <w:rPr>
          <w:rFonts w:hint="eastAsia" w:ascii="宋体" w:hAnsi="宋体" w:eastAsia="宋体" w:cs="宋体"/>
          <w:color w:val="auto"/>
          <w:szCs w:val="21"/>
          <w:highlight w:val="none"/>
        </w:rPr>
        <w:t>在开标后由</w:t>
      </w:r>
      <w:r>
        <w:rPr>
          <w:rFonts w:hint="eastAsia" w:ascii="宋体" w:hAnsi="宋体" w:cs="宋体"/>
          <w:color w:val="auto"/>
          <w:szCs w:val="21"/>
          <w:highlight w:val="none"/>
          <w:lang w:eastAsia="zh-CN"/>
        </w:rPr>
        <w:t>磋商小组</w:t>
      </w:r>
      <w:r>
        <w:rPr>
          <w:rFonts w:hint="eastAsia" w:ascii="宋体" w:hAnsi="宋体" w:eastAsia="宋体" w:cs="宋体"/>
          <w:color w:val="auto"/>
          <w:szCs w:val="21"/>
          <w:highlight w:val="none"/>
        </w:rPr>
        <w:t>对</w:t>
      </w:r>
      <w:r>
        <w:rPr>
          <w:rFonts w:hint="eastAsia" w:ascii="宋体" w:hAnsi="宋体" w:cs="宋体"/>
          <w:color w:val="auto"/>
          <w:szCs w:val="21"/>
          <w:highlight w:val="none"/>
          <w:lang w:eastAsia="zh-CN"/>
        </w:rPr>
        <w:t>响应文件</w:t>
      </w:r>
      <w:r>
        <w:rPr>
          <w:rFonts w:hint="eastAsia" w:ascii="宋体" w:hAnsi="宋体" w:eastAsia="宋体" w:cs="宋体"/>
          <w:color w:val="auto"/>
          <w:szCs w:val="21"/>
          <w:highlight w:val="none"/>
        </w:rPr>
        <w:t>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.2</w:t>
      </w:r>
      <w:r>
        <w:rPr>
          <w:rFonts w:hint="eastAsia" w:ascii="宋体" w:hAnsi="宋体" w:cs="宋体"/>
          <w:color w:val="auto"/>
          <w:kern w:val="0"/>
          <w:szCs w:val="21"/>
          <w:highlight w:val="none"/>
          <w:lang w:eastAsia="zh-CN"/>
        </w:rPr>
        <w:t>磋商小组</w:t>
      </w:r>
      <w:r>
        <w:rPr>
          <w:rFonts w:hint="eastAsia" w:ascii="宋体" w:hAnsi="宋体" w:eastAsia="宋体" w:cs="宋体"/>
          <w:color w:val="auto"/>
          <w:kern w:val="0"/>
          <w:szCs w:val="21"/>
          <w:highlight w:val="none"/>
        </w:rPr>
        <w:t>成员要依法独立评审，并对评审意见承担个人责任。</w:t>
      </w:r>
      <w:r>
        <w:rPr>
          <w:rFonts w:hint="eastAsia" w:ascii="宋体" w:hAnsi="宋体" w:cs="宋体"/>
          <w:color w:val="auto"/>
          <w:szCs w:val="21"/>
          <w:highlight w:val="none"/>
          <w:lang w:eastAsia="zh-CN"/>
        </w:rPr>
        <w:t>磋商小组</w:t>
      </w:r>
      <w:r>
        <w:rPr>
          <w:rFonts w:hint="eastAsia" w:ascii="宋体" w:hAnsi="宋体" w:eastAsia="宋体" w:cs="宋体"/>
          <w:color w:val="auto"/>
          <w:szCs w:val="21"/>
          <w:highlight w:val="none"/>
        </w:rPr>
        <w:t>成员对需要共同认定的事项存在争议的，按照少数服从多数的原则</w:t>
      </w:r>
      <w:r>
        <w:rPr>
          <w:rFonts w:hint="eastAsia" w:ascii="宋体" w:hAnsi="宋体" w:eastAsia="宋体" w:cs="宋体"/>
          <w:color w:val="auto"/>
          <w:kern w:val="0"/>
          <w:szCs w:val="21"/>
          <w:highlight w:val="none"/>
        </w:rPr>
        <w:t>做</w:t>
      </w:r>
      <w:r>
        <w:rPr>
          <w:rFonts w:hint="eastAsia" w:ascii="宋体" w:hAnsi="宋体" w:eastAsia="宋体" w:cs="宋体"/>
          <w:color w:val="auto"/>
          <w:szCs w:val="21"/>
          <w:highlight w:val="none"/>
        </w:rPr>
        <w:t>出结论。持不同意见的</w:t>
      </w:r>
      <w:r>
        <w:rPr>
          <w:rFonts w:hint="eastAsia" w:ascii="宋体" w:hAnsi="宋体" w:cs="宋体"/>
          <w:color w:val="auto"/>
          <w:szCs w:val="21"/>
          <w:highlight w:val="none"/>
          <w:lang w:eastAsia="zh-CN"/>
        </w:rPr>
        <w:t>磋商小组</w:t>
      </w:r>
      <w:r>
        <w:rPr>
          <w:rFonts w:hint="eastAsia" w:ascii="宋体" w:hAnsi="宋体" w:eastAsia="宋体" w:cs="宋体"/>
          <w:color w:val="auto"/>
          <w:szCs w:val="21"/>
          <w:highlight w:val="none"/>
        </w:rPr>
        <w:t>成员应当在评标报告上签署不同意见</w:t>
      </w:r>
      <w:r>
        <w:rPr>
          <w:rFonts w:hint="eastAsia" w:ascii="宋体" w:hAnsi="宋体" w:eastAsia="宋体" w:cs="宋体"/>
          <w:color w:val="auto"/>
          <w:kern w:val="0"/>
          <w:szCs w:val="21"/>
          <w:highlight w:val="none"/>
        </w:rPr>
        <w:t>并说明</w:t>
      </w:r>
      <w:r>
        <w:rPr>
          <w:rFonts w:hint="eastAsia" w:ascii="宋体" w:hAnsi="宋体" w:eastAsia="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2</w:t>
      </w:r>
      <w:r>
        <w:rPr>
          <w:rFonts w:hint="eastAsia" w:ascii="宋体" w:hAnsi="宋体" w:eastAsia="宋体" w:cs="宋体"/>
          <w:b/>
          <w:bCs/>
          <w:color w:val="auto"/>
          <w:szCs w:val="21"/>
          <w:highlight w:val="none"/>
          <w:lang w:val="en-US" w:eastAsia="zh-CN"/>
        </w:rPr>
        <w:t>5</w:t>
      </w:r>
      <w:r>
        <w:rPr>
          <w:rFonts w:hint="eastAsia" w:ascii="宋体" w:hAnsi="宋体" w:eastAsia="宋体" w:cs="宋体"/>
          <w:b/>
          <w:bCs/>
          <w:color w:val="auto"/>
          <w:szCs w:val="21"/>
          <w:highlight w:val="none"/>
        </w:rPr>
        <w:t xml:space="preserve">. </w:t>
      </w:r>
      <w:r>
        <w:rPr>
          <w:rFonts w:hint="eastAsia" w:ascii="宋体" w:hAnsi="宋体" w:cs="宋体"/>
          <w:b/>
          <w:bCs/>
          <w:color w:val="auto"/>
          <w:szCs w:val="21"/>
          <w:highlight w:val="none"/>
          <w:lang w:eastAsia="zh-CN"/>
        </w:rPr>
        <w:t>响应文件</w:t>
      </w:r>
      <w:r>
        <w:rPr>
          <w:rFonts w:hint="eastAsia" w:ascii="宋体" w:hAnsi="宋体" w:eastAsia="宋体" w:cs="宋体"/>
          <w:b/>
          <w:bCs/>
          <w:color w:val="auto"/>
          <w:szCs w:val="21"/>
          <w:highlight w:val="none"/>
        </w:rPr>
        <w:t>的初审</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.1对所有</w:t>
      </w:r>
      <w:r>
        <w:rPr>
          <w:rFonts w:hint="eastAsia" w:ascii="宋体" w:hAnsi="宋体" w:cs="宋体"/>
          <w:color w:val="auto"/>
          <w:sz w:val="21"/>
          <w:szCs w:val="21"/>
          <w:highlight w:val="none"/>
          <w:lang w:eastAsia="zh-CN"/>
        </w:rPr>
        <w:t>供应商</w:t>
      </w:r>
      <w:r>
        <w:rPr>
          <w:rFonts w:hint="eastAsia" w:ascii="宋体" w:hAnsi="宋体" w:eastAsia="宋体" w:cs="宋体"/>
          <w:color w:val="auto"/>
          <w:sz w:val="21"/>
          <w:szCs w:val="21"/>
          <w:highlight w:val="none"/>
        </w:rPr>
        <w:t>的评估，都采用相同的程序和标准。评标过程将严格按照</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.2 </w:t>
      </w:r>
      <w:r>
        <w:rPr>
          <w:rFonts w:hint="eastAsia" w:ascii="宋体" w:hAnsi="宋体" w:cs="宋体"/>
          <w:color w:val="auto"/>
          <w:kern w:val="0"/>
          <w:szCs w:val="21"/>
          <w:highlight w:val="none"/>
          <w:lang w:eastAsia="zh-CN"/>
        </w:rPr>
        <w:t>磋商小组</w:t>
      </w:r>
      <w:r>
        <w:rPr>
          <w:rFonts w:hint="eastAsia" w:ascii="宋体" w:hAnsi="宋体" w:eastAsia="宋体" w:cs="宋体"/>
          <w:color w:val="auto"/>
          <w:kern w:val="0"/>
          <w:szCs w:val="21"/>
          <w:highlight w:val="none"/>
        </w:rPr>
        <w:t>将对</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进行检查，以确定</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.3 </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报价出现前后不一致的，除</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文件另有规定外，修正错误的原则如下：</w:t>
      </w:r>
    </w:p>
    <w:p>
      <w:pPr>
        <w:pStyle w:val="31"/>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.3.1</w:t>
      </w:r>
      <w:r>
        <w:rPr>
          <w:rFonts w:hint="eastAsia" w:ascii="宋体" w:hAnsi="宋体" w:cs="宋体"/>
          <w:color w:val="auto"/>
          <w:sz w:val="21"/>
          <w:szCs w:val="21"/>
          <w:highlight w:val="none"/>
          <w:shd w:val="clear" w:color="auto" w:fill="FFFFFF"/>
          <w:lang w:eastAsia="zh-CN"/>
        </w:rPr>
        <w:t>响应文件</w:t>
      </w:r>
      <w:r>
        <w:rPr>
          <w:rFonts w:hint="eastAsia" w:ascii="宋体" w:hAnsi="宋体" w:eastAsia="宋体" w:cs="宋体"/>
          <w:color w:val="auto"/>
          <w:sz w:val="21"/>
          <w:szCs w:val="21"/>
          <w:highlight w:val="none"/>
          <w:shd w:val="clear" w:color="auto" w:fill="FFFFFF"/>
        </w:rPr>
        <w:t>开标一览表（报价表）内容与</w:t>
      </w:r>
      <w:r>
        <w:rPr>
          <w:rFonts w:hint="eastAsia" w:ascii="宋体" w:hAnsi="宋体" w:cs="宋体"/>
          <w:color w:val="auto"/>
          <w:sz w:val="21"/>
          <w:szCs w:val="21"/>
          <w:highlight w:val="none"/>
          <w:shd w:val="clear" w:color="auto" w:fill="FFFFFF"/>
          <w:lang w:eastAsia="zh-CN"/>
        </w:rPr>
        <w:t>响应文件</w:t>
      </w:r>
      <w:r>
        <w:rPr>
          <w:rFonts w:hint="eastAsia" w:ascii="宋体" w:hAnsi="宋体" w:eastAsia="宋体" w:cs="宋体"/>
          <w:color w:val="auto"/>
          <w:sz w:val="21"/>
          <w:szCs w:val="21"/>
          <w:highlight w:val="none"/>
          <w:shd w:val="clear" w:color="auto" w:fill="FFFFFF"/>
        </w:rPr>
        <w:t>中相应内容不一致的，以开标一览表（报价表）为准；</w:t>
      </w:r>
    </w:p>
    <w:p>
      <w:pPr>
        <w:pStyle w:val="31"/>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.3.2</w:t>
      </w:r>
      <w:r>
        <w:rPr>
          <w:rFonts w:hint="eastAsia" w:ascii="宋体" w:hAnsi="宋体" w:eastAsia="宋体" w:cs="宋体"/>
          <w:color w:val="auto"/>
          <w:sz w:val="21"/>
          <w:szCs w:val="21"/>
          <w:highlight w:val="none"/>
          <w:shd w:val="clear" w:color="auto" w:fill="FFFFFF"/>
        </w:rPr>
        <w:t>大写金额</w:t>
      </w:r>
      <w:r>
        <w:rPr>
          <w:rFonts w:hint="eastAsia" w:ascii="宋体" w:hAnsi="宋体" w:eastAsia="宋体" w:cs="宋体"/>
          <w:color w:val="auto"/>
          <w:sz w:val="21"/>
          <w:szCs w:val="21"/>
          <w:highlight w:val="none"/>
        </w:rPr>
        <w:t>与</w:t>
      </w:r>
      <w:r>
        <w:rPr>
          <w:rFonts w:hint="eastAsia" w:ascii="宋体" w:hAnsi="宋体" w:eastAsia="宋体" w:cs="宋体"/>
          <w:color w:val="auto"/>
          <w:sz w:val="21"/>
          <w:szCs w:val="21"/>
          <w:highlight w:val="none"/>
          <w:shd w:val="clear" w:color="auto" w:fill="FFFFFF"/>
        </w:rPr>
        <w:t>小写金额不一致的，以大写金额为准；</w:t>
      </w:r>
    </w:p>
    <w:p>
      <w:pPr>
        <w:pStyle w:val="31"/>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.3.3</w:t>
      </w:r>
      <w:r>
        <w:rPr>
          <w:rFonts w:hint="eastAsia" w:ascii="宋体" w:hAnsi="宋体" w:eastAsia="宋体" w:cs="宋体"/>
          <w:color w:val="auto"/>
          <w:sz w:val="21"/>
          <w:szCs w:val="21"/>
          <w:highlight w:val="none"/>
          <w:shd w:val="clear" w:color="auto" w:fill="FFFFFF"/>
        </w:rPr>
        <w:t>单价金额小数点或者百分比有明显错位的，以开标一览表的总价为准，并修改单价；</w:t>
      </w:r>
    </w:p>
    <w:p>
      <w:pPr>
        <w:pStyle w:val="31"/>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.3.4</w:t>
      </w:r>
      <w:r>
        <w:rPr>
          <w:rFonts w:hint="eastAsia" w:ascii="宋体" w:hAnsi="宋体" w:eastAsia="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.3.5 对不同文字文本</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.3.6 同时出现两种以上不一致的，按照前款规定的顺序修正。修正后的报价按照财政部87号令第五十一条第二款的规定经</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确认后产生约束力，</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.4.1</w:t>
      </w:r>
      <w:r>
        <w:rPr>
          <w:rFonts w:hint="eastAsia" w:ascii="宋体" w:hAnsi="宋体" w:eastAsia="宋体" w:cs="宋体"/>
          <w:color w:val="auto"/>
          <w:szCs w:val="21"/>
          <w:highlight w:val="none"/>
        </w:rPr>
        <w:t>资格性检查。依据法规政策和</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文件的规定，在对</w:t>
      </w:r>
      <w:r>
        <w:rPr>
          <w:rFonts w:hint="eastAsia" w:ascii="宋体" w:hAnsi="宋体" w:cs="宋体"/>
          <w:color w:val="auto"/>
          <w:szCs w:val="21"/>
          <w:highlight w:val="none"/>
          <w:lang w:eastAsia="zh-CN"/>
        </w:rPr>
        <w:t>响应文件</w:t>
      </w:r>
      <w:r>
        <w:rPr>
          <w:rFonts w:hint="eastAsia" w:ascii="宋体" w:hAnsi="宋体" w:eastAsia="宋体" w:cs="宋体"/>
          <w:color w:val="auto"/>
          <w:szCs w:val="21"/>
          <w:highlight w:val="none"/>
        </w:rPr>
        <w:t>详细评估之前，采购人将依据</w:t>
      </w:r>
      <w:r>
        <w:rPr>
          <w:rFonts w:hint="eastAsia" w:ascii="宋体" w:hAnsi="宋体" w:cs="宋体"/>
          <w:color w:val="auto"/>
          <w:szCs w:val="21"/>
          <w:highlight w:val="none"/>
          <w:lang w:eastAsia="zh-CN"/>
        </w:rPr>
        <w:t>供应商</w:t>
      </w:r>
      <w:r>
        <w:rPr>
          <w:rFonts w:hint="eastAsia" w:ascii="宋体" w:hAnsi="宋体" w:eastAsia="宋体" w:cs="宋体"/>
          <w:color w:val="auto"/>
          <w:szCs w:val="21"/>
          <w:highlight w:val="none"/>
        </w:rPr>
        <w:t>提交的</w:t>
      </w:r>
      <w:r>
        <w:rPr>
          <w:rFonts w:hint="eastAsia" w:ascii="宋体" w:hAnsi="宋体" w:cs="宋体"/>
          <w:color w:val="auto"/>
          <w:szCs w:val="21"/>
          <w:highlight w:val="none"/>
          <w:lang w:eastAsia="zh-CN"/>
        </w:rPr>
        <w:t>响应文件</w:t>
      </w:r>
      <w:r>
        <w:rPr>
          <w:rFonts w:hint="eastAsia" w:ascii="宋体" w:hAnsi="宋体" w:eastAsia="宋体" w:cs="宋体"/>
          <w:color w:val="auto"/>
          <w:szCs w:val="21"/>
          <w:highlight w:val="none"/>
        </w:rPr>
        <w:t>按</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公告第二项和</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文件第三章4.</w:t>
      </w:r>
      <w:r>
        <w:rPr>
          <w:rFonts w:hint="eastAsia" w:ascii="宋体" w:hAnsi="宋体" w:cs="宋体"/>
          <w:color w:val="auto"/>
          <w:szCs w:val="21"/>
          <w:highlight w:val="none"/>
          <w:lang w:eastAsia="zh-CN"/>
        </w:rPr>
        <w:t>供应商</w:t>
      </w:r>
      <w:r>
        <w:rPr>
          <w:rFonts w:hint="eastAsia" w:ascii="宋体" w:hAnsi="宋体" w:eastAsia="宋体" w:cs="宋体"/>
          <w:color w:val="auto"/>
          <w:szCs w:val="21"/>
          <w:highlight w:val="none"/>
        </w:rPr>
        <w:t>应提交的证明文件所述的资格标准对</w:t>
      </w:r>
      <w:r>
        <w:rPr>
          <w:rFonts w:hint="eastAsia" w:ascii="宋体" w:hAnsi="宋体" w:cs="宋体"/>
          <w:color w:val="auto"/>
          <w:szCs w:val="21"/>
          <w:highlight w:val="none"/>
          <w:lang w:eastAsia="zh-CN"/>
        </w:rPr>
        <w:t>供应商</w:t>
      </w:r>
      <w:r>
        <w:rPr>
          <w:rFonts w:hint="eastAsia" w:ascii="宋体" w:hAnsi="宋体" w:eastAsia="宋体" w:cs="宋体"/>
          <w:color w:val="auto"/>
          <w:szCs w:val="21"/>
          <w:highlight w:val="none"/>
        </w:rPr>
        <w:t>进行资格审查,以确定其是否具备投标资格。如果</w:t>
      </w:r>
      <w:r>
        <w:rPr>
          <w:rFonts w:hint="eastAsia" w:ascii="宋体" w:hAnsi="宋体" w:cs="宋体"/>
          <w:color w:val="auto"/>
          <w:szCs w:val="21"/>
          <w:highlight w:val="none"/>
          <w:lang w:eastAsia="zh-CN"/>
        </w:rPr>
        <w:t>供应商</w:t>
      </w:r>
      <w:r>
        <w:rPr>
          <w:rFonts w:hint="eastAsia" w:ascii="宋体" w:hAnsi="宋体" w:eastAsia="宋体" w:cs="宋体"/>
          <w:color w:val="auto"/>
          <w:szCs w:val="21"/>
          <w:highlight w:val="none"/>
        </w:rPr>
        <w:t>不具备投标资格、不满足</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文件所规定的资格标准或提供资格证明文件不全,其投标将被作为无效投标。在审查过程中，采购人有权要求</w:t>
      </w:r>
      <w:r>
        <w:rPr>
          <w:rFonts w:hint="eastAsia" w:ascii="宋体" w:hAnsi="宋体" w:cs="宋体"/>
          <w:color w:val="auto"/>
          <w:szCs w:val="21"/>
          <w:highlight w:val="none"/>
          <w:lang w:eastAsia="zh-CN"/>
        </w:rPr>
        <w:t>供应商</w:t>
      </w:r>
      <w:r>
        <w:rPr>
          <w:rFonts w:hint="eastAsia" w:ascii="宋体" w:hAnsi="宋体" w:eastAsia="宋体" w:cs="宋体"/>
          <w:color w:val="auto"/>
          <w:szCs w:val="21"/>
          <w:highlight w:val="none"/>
        </w:rPr>
        <w:t>按</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文件的规定提供相关资格证明材料的原件以供审查。</w:t>
      </w:r>
      <w:r>
        <w:rPr>
          <w:rFonts w:hint="eastAsia" w:ascii="宋体" w:hAnsi="宋体" w:cs="宋体"/>
          <w:color w:val="auto"/>
          <w:szCs w:val="21"/>
          <w:highlight w:val="none"/>
          <w:lang w:eastAsia="zh-CN"/>
        </w:rPr>
        <w:t>供应商</w:t>
      </w:r>
      <w:r>
        <w:rPr>
          <w:rFonts w:hint="eastAsia" w:ascii="宋体" w:hAnsi="宋体" w:eastAsia="宋体" w:cs="宋体"/>
          <w:color w:val="auto"/>
          <w:szCs w:val="21"/>
          <w:highlight w:val="none"/>
        </w:rPr>
        <w:t>应在规定的时限内提供。</w:t>
      </w:r>
      <w:r>
        <w:rPr>
          <w:rFonts w:hint="eastAsia" w:ascii="宋体" w:hAnsi="宋体" w:cs="宋体"/>
          <w:color w:val="auto"/>
          <w:szCs w:val="21"/>
          <w:highlight w:val="none"/>
          <w:lang w:eastAsia="zh-CN"/>
        </w:rPr>
        <w:t>供应商</w:t>
      </w:r>
      <w:r>
        <w:rPr>
          <w:rFonts w:hint="eastAsia" w:ascii="宋体" w:hAnsi="宋体" w:eastAsia="宋体" w:cs="宋体"/>
          <w:color w:val="auto"/>
          <w:szCs w:val="21"/>
          <w:highlight w:val="none"/>
        </w:rPr>
        <w:t>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.4.2 资格审查后合格的</w:t>
      </w:r>
      <w:r>
        <w:rPr>
          <w:rFonts w:hint="eastAsia" w:ascii="宋体" w:hAnsi="宋体" w:cs="宋体"/>
          <w:color w:val="auto"/>
          <w:szCs w:val="21"/>
          <w:highlight w:val="none"/>
          <w:lang w:eastAsia="zh-CN"/>
        </w:rPr>
        <w:t>供应商</w:t>
      </w:r>
      <w:r>
        <w:rPr>
          <w:rFonts w:hint="eastAsia" w:ascii="宋体" w:hAnsi="宋体" w:eastAsia="宋体" w:cs="宋体"/>
          <w:color w:val="auto"/>
          <w:szCs w:val="21"/>
          <w:highlight w:val="none"/>
        </w:rPr>
        <w:t>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.4.3 符合性检查。依据</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文件的规定，</w:t>
      </w:r>
      <w:r>
        <w:rPr>
          <w:rFonts w:hint="eastAsia" w:ascii="宋体" w:hAnsi="宋体" w:cs="宋体"/>
          <w:color w:val="auto"/>
          <w:kern w:val="0"/>
          <w:szCs w:val="21"/>
          <w:highlight w:val="none"/>
          <w:lang w:eastAsia="zh-CN"/>
        </w:rPr>
        <w:t>磋商小组</w:t>
      </w:r>
      <w:r>
        <w:rPr>
          <w:rFonts w:hint="eastAsia" w:ascii="宋体" w:hAnsi="宋体" w:eastAsia="宋体" w:cs="宋体"/>
          <w:color w:val="auto"/>
          <w:kern w:val="0"/>
          <w:szCs w:val="21"/>
          <w:highlight w:val="none"/>
        </w:rPr>
        <w:t>将从</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的有效性、完整性和对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文件的响应程度进行审查，以确定是否符合对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文件的实质性要求作出响应。对没有实质性响应的</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将不进行评估，其投标被作为无效投标。凡有下列情况之一者，</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也将被视为未实质性响应</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eastAsia="zh-CN"/>
        </w:rPr>
        <w:t>响应文件</w:t>
      </w:r>
      <w:r>
        <w:rPr>
          <w:rFonts w:hint="eastAsia" w:ascii="宋体" w:hAnsi="宋体" w:eastAsia="宋体" w:cs="宋体"/>
          <w:color w:val="auto"/>
          <w:szCs w:val="21"/>
          <w:highlight w:val="none"/>
        </w:rPr>
        <w:t>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cs="宋体"/>
          <w:color w:val="auto"/>
          <w:szCs w:val="21"/>
          <w:highlight w:val="none"/>
          <w:lang w:eastAsia="zh-CN"/>
        </w:rPr>
        <w:t>供应商</w:t>
      </w:r>
      <w:r>
        <w:rPr>
          <w:rFonts w:hint="eastAsia" w:ascii="宋体" w:hAnsi="宋体" w:eastAsia="宋体" w:cs="宋体"/>
          <w:color w:val="auto"/>
          <w:szCs w:val="21"/>
          <w:highlight w:val="none"/>
        </w:rPr>
        <w:t>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（3）资格证明文件不全的，或不符合</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（4）投标有效期、交货时间、质保期等不满足</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（5）未按</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（6）</w:t>
      </w:r>
      <w:r>
        <w:rPr>
          <w:rFonts w:hint="eastAsia" w:ascii="宋体" w:hAnsi="宋体" w:cs="宋体"/>
          <w:color w:val="auto"/>
          <w:szCs w:val="21"/>
          <w:highlight w:val="none"/>
          <w:lang w:eastAsia="zh-CN"/>
        </w:rPr>
        <w:t>响应文件</w:t>
      </w:r>
      <w:r>
        <w:rPr>
          <w:rFonts w:hint="eastAsia" w:ascii="宋体" w:hAnsi="宋体" w:eastAsia="宋体" w:cs="宋体"/>
          <w:color w:val="auto"/>
          <w:szCs w:val="21"/>
          <w:highlight w:val="none"/>
        </w:rPr>
        <w:t>的实质性内容未使用中文表述，或意思表述不明确，或前后矛盾，或使用计量单位不符合</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（7）</w:t>
      </w:r>
      <w:r>
        <w:rPr>
          <w:rFonts w:hint="eastAsia" w:ascii="宋体" w:hAnsi="宋体" w:cs="宋体"/>
          <w:color w:val="auto"/>
          <w:szCs w:val="21"/>
          <w:highlight w:val="none"/>
          <w:lang w:eastAsia="zh-CN"/>
        </w:rPr>
        <w:t>响应文件</w:t>
      </w:r>
      <w:r>
        <w:rPr>
          <w:rFonts w:hint="eastAsia" w:ascii="宋体" w:hAnsi="宋体" w:eastAsia="宋体" w:cs="宋体"/>
          <w:color w:val="auto"/>
          <w:szCs w:val="21"/>
          <w:highlight w:val="none"/>
        </w:rPr>
        <w:t>的关键内容字迹模糊、无法辨认,或</w:t>
      </w:r>
      <w:r>
        <w:rPr>
          <w:rFonts w:hint="eastAsia" w:ascii="宋体" w:hAnsi="宋体" w:cs="宋体"/>
          <w:color w:val="auto"/>
          <w:szCs w:val="21"/>
          <w:highlight w:val="none"/>
          <w:lang w:eastAsia="zh-CN"/>
        </w:rPr>
        <w:t>响应文件</w:t>
      </w:r>
      <w:r>
        <w:rPr>
          <w:rFonts w:hint="eastAsia" w:ascii="宋体" w:hAnsi="宋体" w:eastAsia="宋体" w:cs="宋体"/>
          <w:color w:val="auto"/>
          <w:szCs w:val="21"/>
          <w:highlight w:val="none"/>
        </w:rPr>
        <w:t>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（8）</w:t>
      </w:r>
      <w:r>
        <w:rPr>
          <w:rFonts w:hint="eastAsia" w:ascii="宋体" w:hAnsi="宋体" w:cs="宋体"/>
          <w:color w:val="auto"/>
          <w:szCs w:val="21"/>
          <w:highlight w:val="none"/>
          <w:lang w:eastAsia="zh-CN"/>
        </w:rPr>
        <w:t>响应文件</w:t>
      </w:r>
      <w:r>
        <w:rPr>
          <w:rFonts w:hint="eastAsia" w:ascii="宋体" w:hAnsi="宋体" w:eastAsia="宋体" w:cs="宋体"/>
          <w:color w:val="auto"/>
          <w:szCs w:val="21"/>
          <w:highlight w:val="none"/>
        </w:rPr>
        <w:t>内容未按</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（9）不符合</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eastAsia="zh-CN"/>
        </w:rPr>
        <w:t>磋商小组</w:t>
      </w:r>
      <w:r>
        <w:rPr>
          <w:rFonts w:hint="eastAsia" w:ascii="宋体" w:hAnsi="宋体" w:eastAsia="宋体" w:cs="宋体"/>
          <w:color w:val="auto"/>
          <w:kern w:val="0"/>
          <w:szCs w:val="21"/>
          <w:highlight w:val="none"/>
        </w:rPr>
        <w:t>决定投标的响应性只根据</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.4.4 对资格性检查和符合性检查不合格的</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，将</w:t>
      </w:r>
      <w:r>
        <w:rPr>
          <w:rFonts w:hint="eastAsia" w:ascii="宋体" w:hAnsi="宋体" w:eastAsia="宋体" w:cs="宋体"/>
          <w:color w:val="auto"/>
          <w:kern w:val="0"/>
          <w:szCs w:val="21"/>
          <w:highlight w:val="none"/>
          <w:lang w:val="en-US" w:eastAsia="zh-CN"/>
        </w:rPr>
        <w:t>通过评标系统</w:t>
      </w:r>
      <w:r>
        <w:rPr>
          <w:rFonts w:hint="eastAsia" w:ascii="宋体" w:hAnsi="宋体" w:eastAsia="宋体" w:cs="宋体"/>
          <w:color w:val="auto"/>
          <w:kern w:val="0"/>
          <w:szCs w:val="21"/>
          <w:highlight w:val="none"/>
        </w:rPr>
        <w:t>告知其理由。</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5</w:t>
      </w:r>
      <w:r>
        <w:rPr>
          <w:rFonts w:hint="eastAsia" w:ascii="宋体" w:hAnsi="宋体" w:eastAsia="宋体" w:cs="宋体"/>
          <w:color w:val="auto"/>
          <w:sz w:val="21"/>
          <w:szCs w:val="21"/>
          <w:highlight w:val="none"/>
        </w:rPr>
        <w:t>.5 在评审过程中，</w:t>
      </w:r>
      <w:r>
        <w:rPr>
          <w:rFonts w:hint="eastAsia" w:ascii="宋体" w:hAnsi="宋体" w:cs="宋体"/>
          <w:color w:val="auto"/>
          <w:sz w:val="21"/>
          <w:szCs w:val="21"/>
          <w:highlight w:val="none"/>
          <w:lang w:eastAsia="zh-CN"/>
        </w:rPr>
        <w:t>磋商小组</w:t>
      </w:r>
      <w:r>
        <w:rPr>
          <w:rFonts w:hint="eastAsia" w:ascii="宋体" w:hAnsi="宋体" w:eastAsia="宋体" w:cs="宋体"/>
          <w:color w:val="auto"/>
          <w:sz w:val="21"/>
          <w:szCs w:val="21"/>
          <w:highlight w:val="none"/>
        </w:rPr>
        <w:t>发现</w:t>
      </w:r>
      <w:r>
        <w:rPr>
          <w:rFonts w:hint="eastAsia" w:ascii="宋体" w:hAnsi="宋体" w:cs="宋体"/>
          <w:color w:val="auto"/>
          <w:sz w:val="21"/>
          <w:szCs w:val="21"/>
          <w:highlight w:val="none"/>
          <w:lang w:eastAsia="zh-CN"/>
        </w:rPr>
        <w:t>供应商</w:t>
      </w:r>
      <w:r>
        <w:rPr>
          <w:rFonts w:hint="eastAsia" w:ascii="宋体" w:hAnsi="宋体" w:eastAsia="宋体" w:cs="宋体"/>
          <w:color w:val="auto"/>
          <w:sz w:val="21"/>
          <w:szCs w:val="21"/>
          <w:highlight w:val="none"/>
        </w:rPr>
        <w:t>有下列情形之一的，视为</w:t>
      </w:r>
      <w:r>
        <w:rPr>
          <w:rFonts w:hint="eastAsia" w:ascii="宋体" w:hAnsi="宋体" w:cs="宋体"/>
          <w:color w:val="auto"/>
          <w:sz w:val="21"/>
          <w:szCs w:val="21"/>
          <w:highlight w:val="none"/>
          <w:lang w:eastAsia="zh-CN"/>
        </w:rPr>
        <w:t>供应商</w:t>
      </w:r>
      <w:r>
        <w:rPr>
          <w:rFonts w:hint="eastAsia" w:ascii="宋体" w:hAnsi="宋体" w:eastAsia="宋体" w:cs="宋体"/>
          <w:color w:val="auto"/>
          <w:sz w:val="21"/>
          <w:szCs w:val="21"/>
          <w:highlight w:val="none"/>
        </w:rPr>
        <w:t>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.5.1不同</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.5.2不同</w:t>
      </w:r>
      <w:r>
        <w:rPr>
          <w:rFonts w:hint="eastAsia" w:ascii="宋体" w:hAnsi="宋体" w:cs="宋体"/>
          <w:color w:val="auto"/>
          <w:szCs w:val="21"/>
          <w:highlight w:val="none"/>
          <w:lang w:eastAsia="zh-CN"/>
        </w:rPr>
        <w:t>供应商</w:t>
      </w:r>
      <w:r>
        <w:rPr>
          <w:rFonts w:hint="eastAsia" w:ascii="宋体" w:hAnsi="宋体" w:eastAsia="宋体" w:cs="宋体"/>
          <w:color w:val="auto"/>
          <w:szCs w:val="21"/>
          <w:highlight w:val="none"/>
        </w:rPr>
        <w:t>的</w:t>
      </w:r>
      <w:r>
        <w:rPr>
          <w:rFonts w:hint="eastAsia" w:ascii="宋体" w:hAnsi="宋体" w:cs="宋体"/>
          <w:color w:val="auto"/>
          <w:szCs w:val="21"/>
          <w:highlight w:val="none"/>
          <w:lang w:eastAsia="zh-CN"/>
        </w:rPr>
        <w:t>响应文件</w:t>
      </w:r>
      <w:r>
        <w:rPr>
          <w:rFonts w:hint="eastAsia" w:ascii="宋体" w:hAnsi="宋体" w:eastAsia="宋体" w:cs="宋体"/>
          <w:color w:val="auto"/>
          <w:szCs w:val="21"/>
          <w:highlight w:val="none"/>
        </w:rPr>
        <w:t>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.5.3不同</w:t>
      </w:r>
      <w:r>
        <w:rPr>
          <w:rFonts w:hint="eastAsia" w:ascii="宋体" w:hAnsi="宋体" w:cs="宋体"/>
          <w:color w:val="auto"/>
          <w:szCs w:val="21"/>
          <w:highlight w:val="none"/>
          <w:lang w:eastAsia="zh-CN"/>
        </w:rPr>
        <w:t>供应商</w:t>
      </w:r>
      <w:r>
        <w:rPr>
          <w:rFonts w:hint="eastAsia" w:ascii="宋体" w:hAnsi="宋体" w:eastAsia="宋体" w:cs="宋体"/>
          <w:color w:val="auto"/>
          <w:szCs w:val="21"/>
          <w:highlight w:val="none"/>
        </w:rPr>
        <w:t>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.5.4不同</w:t>
      </w:r>
      <w:r>
        <w:rPr>
          <w:rFonts w:hint="eastAsia" w:ascii="宋体" w:hAnsi="宋体" w:cs="宋体"/>
          <w:color w:val="auto"/>
          <w:szCs w:val="21"/>
          <w:highlight w:val="none"/>
          <w:lang w:eastAsia="zh-CN"/>
        </w:rPr>
        <w:t>供应商</w:t>
      </w:r>
      <w:r>
        <w:rPr>
          <w:rFonts w:hint="eastAsia" w:ascii="宋体" w:hAnsi="宋体" w:eastAsia="宋体" w:cs="宋体"/>
          <w:color w:val="auto"/>
          <w:szCs w:val="21"/>
          <w:highlight w:val="none"/>
        </w:rPr>
        <w:t>的</w:t>
      </w:r>
      <w:r>
        <w:rPr>
          <w:rFonts w:hint="eastAsia" w:ascii="宋体" w:hAnsi="宋体" w:cs="宋体"/>
          <w:color w:val="auto"/>
          <w:szCs w:val="21"/>
          <w:highlight w:val="none"/>
          <w:lang w:eastAsia="zh-CN"/>
        </w:rPr>
        <w:t>响应文件</w:t>
      </w:r>
      <w:r>
        <w:rPr>
          <w:rFonts w:hint="eastAsia" w:ascii="宋体" w:hAnsi="宋体" w:eastAsia="宋体" w:cs="宋体"/>
          <w:color w:val="auto"/>
          <w:szCs w:val="21"/>
          <w:highlight w:val="none"/>
        </w:rPr>
        <w:t>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.5.5不同</w:t>
      </w:r>
      <w:r>
        <w:rPr>
          <w:rFonts w:hint="eastAsia" w:ascii="宋体" w:hAnsi="宋体" w:cs="宋体"/>
          <w:color w:val="auto"/>
          <w:szCs w:val="21"/>
          <w:highlight w:val="none"/>
          <w:lang w:eastAsia="zh-CN"/>
        </w:rPr>
        <w:t>供应商</w:t>
      </w:r>
      <w:r>
        <w:rPr>
          <w:rFonts w:hint="eastAsia" w:ascii="宋体" w:hAnsi="宋体" w:eastAsia="宋体" w:cs="宋体"/>
          <w:color w:val="auto"/>
          <w:szCs w:val="21"/>
          <w:highlight w:val="none"/>
        </w:rPr>
        <w:t>的</w:t>
      </w:r>
      <w:r>
        <w:rPr>
          <w:rFonts w:hint="eastAsia" w:ascii="宋体" w:hAnsi="宋体" w:cs="宋体"/>
          <w:color w:val="auto"/>
          <w:szCs w:val="21"/>
          <w:highlight w:val="none"/>
          <w:lang w:eastAsia="zh-CN"/>
        </w:rPr>
        <w:t>响应文件</w:t>
      </w:r>
      <w:r>
        <w:rPr>
          <w:rFonts w:hint="eastAsia" w:ascii="宋体" w:hAnsi="宋体" w:eastAsia="宋体" w:cs="宋体"/>
          <w:color w:val="auto"/>
          <w:szCs w:val="21"/>
          <w:highlight w:val="none"/>
        </w:rPr>
        <w:t>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.5.6不同</w:t>
      </w:r>
      <w:r>
        <w:rPr>
          <w:rFonts w:hint="eastAsia" w:ascii="宋体" w:hAnsi="宋体" w:cs="宋体"/>
          <w:color w:val="auto"/>
          <w:szCs w:val="21"/>
          <w:highlight w:val="none"/>
          <w:lang w:eastAsia="zh-CN"/>
        </w:rPr>
        <w:t>供应商</w:t>
      </w:r>
      <w:r>
        <w:rPr>
          <w:rFonts w:hint="eastAsia" w:ascii="宋体" w:hAnsi="宋体" w:eastAsia="宋体" w:cs="宋体"/>
          <w:color w:val="auto"/>
          <w:szCs w:val="21"/>
          <w:highlight w:val="none"/>
        </w:rPr>
        <w:t>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.5.7 有证据证明</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.5.8 不同</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 xml:space="preserve">.5.9 </w:t>
      </w:r>
      <w:r>
        <w:rPr>
          <w:rFonts w:hint="eastAsia" w:ascii="宋体" w:hAnsi="宋体" w:cs="宋体"/>
          <w:color w:val="auto"/>
          <w:kern w:val="0"/>
          <w:szCs w:val="21"/>
          <w:highlight w:val="none"/>
          <w:lang w:eastAsia="zh-CN"/>
        </w:rPr>
        <w:t>磋商小组</w:t>
      </w:r>
      <w:r>
        <w:rPr>
          <w:rFonts w:hint="eastAsia" w:ascii="宋体" w:hAnsi="宋体" w:eastAsia="宋体" w:cs="宋体"/>
          <w:color w:val="auto"/>
          <w:kern w:val="0"/>
          <w:szCs w:val="21"/>
          <w:highlight w:val="none"/>
        </w:rPr>
        <w:t>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2</w:t>
      </w:r>
      <w:r>
        <w:rPr>
          <w:rFonts w:hint="eastAsia" w:ascii="宋体" w:hAnsi="宋体" w:eastAsia="宋体" w:cs="宋体"/>
          <w:b/>
          <w:bCs/>
          <w:color w:val="auto"/>
          <w:kern w:val="0"/>
          <w:szCs w:val="21"/>
          <w:highlight w:val="none"/>
          <w:lang w:val="en-US" w:eastAsia="zh-CN"/>
        </w:rPr>
        <w:t>6</w:t>
      </w:r>
      <w:r>
        <w:rPr>
          <w:rFonts w:hint="eastAsia" w:ascii="宋体" w:hAnsi="宋体" w:eastAsia="宋体" w:cs="宋体"/>
          <w:b/>
          <w:bCs/>
          <w:color w:val="auto"/>
          <w:kern w:val="0"/>
          <w:szCs w:val="21"/>
          <w:highlight w:val="none"/>
        </w:rPr>
        <w:t xml:space="preserve">. </w:t>
      </w:r>
      <w:r>
        <w:rPr>
          <w:rFonts w:hint="eastAsia" w:ascii="宋体" w:hAnsi="宋体" w:cs="宋体"/>
          <w:b/>
          <w:bCs/>
          <w:color w:val="auto"/>
          <w:kern w:val="0"/>
          <w:szCs w:val="21"/>
          <w:highlight w:val="none"/>
          <w:lang w:eastAsia="zh-CN"/>
        </w:rPr>
        <w:t>响应文件</w:t>
      </w:r>
      <w:r>
        <w:rPr>
          <w:rFonts w:hint="eastAsia" w:ascii="宋体" w:hAnsi="宋体" w:eastAsia="宋体" w:cs="宋体"/>
          <w:b/>
          <w:bCs/>
          <w:color w:val="auto"/>
          <w:kern w:val="0"/>
          <w:szCs w:val="21"/>
          <w:highlight w:val="none"/>
        </w:rPr>
        <w:t>的澄清</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对</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中含义不明确、同类问题表述不一致或者有明显文字和计算错误的内容，</w:t>
      </w:r>
      <w:r>
        <w:rPr>
          <w:rFonts w:hint="eastAsia" w:ascii="宋体" w:hAnsi="宋体" w:cs="宋体"/>
          <w:color w:val="auto"/>
          <w:kern w:val="0"/>
          <w:szCs w:val="21"/>
          <w:highlight w:val="none"/>
          <w:lang w:eastAsia="zh-CN"/>
        </w:rPr>
        <w:t>磋商小组</w:t>
      </w:r>
      <w:r>
        <w:rPr>
          <w:rFonts w:hint="eastAsia" w:ascii="宋体" w:hAnsi="宋体" w:eastAsia="宋体" w:cs="宋体"/>
          <w:color w:val="auto"/>
          <w:kern w:val="0"/>
          <w:szCs w:val="21"/>
          <w:highlight w:val="none"/>
        </w:rPr>
        <w:t>可以书面形式要求</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作出必要的澄清。</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的澄清应当在</w:t>
      </w:r>
      <w:r>
        <w:rPr>
          <w:rFonts w:hint="eastAsia" w:ascii="宋体" w:hAnsi="宋体" w:cs="宋体"/>
          <w:color w:val="auto"/>
          <w:kern w:val="0"/>
          <w:szCs w:val="21"/>
          <w:highlight w:val="none"/>
          <w:lang w:eastAsia="zh-CN"/>
        </w:rPr>
        <w:t>磋商小组</w:t>
      </w:r>
      <w:r>
        <w:rPr>
          <w:rFonts w:hint="eastAsia" w:ascii="宋体" w:hAnsi="宋体" w:eastAsia="宋体" w:cs="宋体"/>
          <w:color w:val="auto"/>
          <w:kern w:val="0"/>
          <w:szCs w:val="21"/>
          <w:highlight w:val="none"/>
        </w:rPr>
        <w:t>规定的时间内以书面形式作出，由其</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代表签字。但澄清事项不得超出</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的范围，不得实质性改变</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的内容，不得通过澄清等方式对</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实行差别对待。</w:t>
      </w:r>
      <w:r>
        <w:rPr>
          <w:rFonts w:hint="eastAsia" w:ascii="宋体" w:hAnsi="宋体" w:cs="宋体"/>
          <w:color w:val="auto"/>
          <w:kern w:val="0"/>
          <w:szCs w:val="21"/>
          <w:highlight w:val="none"/>
          <w:lang w:eastAsia="zh-CN"/>
        </w:rPr>
        <w:t>磋商小组</w:t>
      </w:r>
      <w:r>
        <w:rPr>
          <w:rFonts w:hint="eastAsia" w:ascii="宋体" w:hAnsi="宋体" w:eastAsia="宋体" w:cs="宋体"/>
          <w:color w:val="auto"/>
          <w:kern w:val="0"/>
          <w:szCs w:val="21"/>
          <w:highlight w:val="none"/>
        </w:rPr>
        <w:t>不得接受</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2</w:t>
      </w:r>
      <w:r>
        <w:rPr>
          <w:rFonts w:hint="eastAsia" w:ascii="宋体" w:hAnsi="宋体" w:eastAsia="宋体" w:cs="宋体"/>
          <w:b/>
          <w:bCs/>
          <w:color w:val="auto"/>
          <w:kern w:val="0"/>
          <w:szCs w:val="21"/>
          <w:highlight w:val="none"/>
          <w:lang w:val="en-US" w:eastAsia="zh-CN"/>
        </w:rPr>
        <w:t>7</w:t>
      </w:r>
      <w:r>
        <w:rPr>
          <w:rFonts w:hint="eastAsia" w:ascii="宋体" w:hAnsi="宋体" w:eastAsia="宋体" w:cs="宋体"/>
          <w:b/>
          <w:bCs/>
          <w:color w:val="auto"/>
          <w:kern w:val="0"/>
          <w:szCs w:val="21"/>
          <w:highlight w:val="none"/>
        </w:rPr>
        <w:t>. 比较与评价</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7</w:t>
      </w:r>
      <w:r>
        <w:rPr>
          <w:rFonts w:hint="eastAsia" w:ascii="宋体" w:hAnsi="宋体" w:eastAsia="宋体" w:cs="宋体"/>
          <w:color w:val="auto"/>
          <w:sz w:val="21"/>
          <w:szCs w:val="21"/>
          <w:highlight w:val="none"/>
        </w:rPr>
        <w:t xml:space="preserve">.1 </w:t>
      </w:r>
      <w:r>
        <w:rPr>
          <w:rFonts w:hint="eastAsia" w:ascii="宋体" w:hAnsi="宋体" w:cs="宋体"/>
          <w:color w:val="auto"/>
          <w:sz w:val="21"/>
          <w:szCs w:val="21"/>
          <w:highlight w:val="none"/>
          <w:lang w:eastAsia="zh-CN"/>
        </w:rPr>
        <w:t>磋商小组</w:t>
      </w:r>
      <w:r>
        <w:rPr>
          <w:rFonts w:hint="eastAsia" w:ascii="宋体" w:hAnsi="宋体" w:eastAsia="宋体" w:cs="宋体"/>
          <w:color w:val="auto"/>
          <w:sz w:val="21"/>
          <w:szCs w:val="21"/>
          <w:highlight w:val="none"/>
        </w:rPr>
        <w:t>将按本</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文件规定的评标方法与标准，对资格性检查和符合性检查合格的</w:t>
      </w:r>
      <w:r>
        <w:rPr>
          <w:rFonts w:hint="eastAsia" w:ascii="宋体" w:hAnsi="宋体" w:cs="宋体"/>
          <w:color w:val="auto"/>
          <w:sz w:val="21"/>
          <w:szCs w:val="21"/>
          <w:highlight w:val="none"/>
          <w:lang w:eastAsia="zh-CN"/>
        </w:rPr>
        <w:t>响应文件</w:t>
      </w:r>
      <w:r>
        <w:rPr>
          <w:rFonts w:hint="eastAsia" w:ascii="宋体" w:hAnsi="宋体" w:eastAsia="宋体" w:cs="宋体"/>
          <w:color w:val="auto"/>
          <w:sz w:val="21"/>
          <w:szCs w:val="21"/>
          <w:highlight w:val="none"/>
        </w:rPr>
        <w:t>进行商务和技术评估，综合比较与评价。</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7</w:t>
      </w:r>
      <w:r>
        <w:rPr>
          <w:rFonts w:hint="eastAsia" w:ascii="宋体" w:hAnsi="宋体" w:eastAsia="宋体" w:cs="宋体"/>
          <w:color w:val="auto"/>
          <w:sz w:val="21"/>
          <w:szCs w:val="21"/>
          <w:highlight w:val="none"/>
        </w:rPr>
        <w:t>.2对漏（缺）报项的处理：</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文件中要求列入报价的费用（含配置、功能），漏（缺）报的视同已含在投标总价中。</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7</w:t>
      </w:r>
      <w:r>
        <w:rPr>
          <w:rFonts w:hint="eastAsia" w:ascii="宋体" w:hAnsi="宋体" w:eastAsia="宋体" w:cs="宋体"/>
          <w:color w:val="auto"/>
          <w:sz w:val="21"/>
          <w:szCs w:val="21"/>
          <w:highlight w:val="none"/>
        </w:rPr>
        <w:t>.3</w:t>
      </w:r>
      <w:r>
        <w:rPr>
          <w:rFonts w:hint="eastAsia" w:ascii="宋体" w:hAnsi="宋体" w:cs="宋体"/>
          <w:color w:val="auto"/>
          <w:sz w:val="21"/>
          <w:szCs w:val="21"/>
          <w:highlight w:val="none"/>
          <w:lang w:eastAsia="zh-CN"/>
        </w:rPr>
        <w:t>磋商小组</w:t>
      </w:r>
      <w:r>
        <w:rPr>
          <w:rFonts w:hint="eastAsia" w:ascii="宋体" w:hAnsi="宋体" w:eastAsia="宋体" w:cs="宋体"/>
          <w:color w:val="auto"/>
          <w:sz w:val="21"/>
          <w:szCs w:val="21"/>
          <w:highlight w:val="none"/>
        </w:rPr>
        <w:t>认为</w:t>
      </w:r>
      <w:r>
        <w:rPr>
          <w:rFonts w:hint="eastAsia" w:ascii="宋体" w:hAnsi="宋体" w:cs="宋体"/>
          <w:color w:val="auto"/>
          <w:sz w:val="21"/>
          <w:szCs w:val="21"/>
          <w:highlight w:val="none"/>
          <w:lang w:eastAsia="zh-CN"/>
        </w:rPr>
        <w:t>供应商</w:t>
      </w:r>
      <w:r>
        <w:rPr>
          <w:rFonts w:hint="eastAsia" w:ascii="宋体" w:hAnsi="宋体" w:eastAsia="宋体" w:cs="宋体"/>
          <w:color w:val="auto"/>
          <w:sz w:val="21"/>
          <w:szCs w:val="21"/>
          <w:highlight w:val="none"/>
        </w:rPr>
        <w:t>的报价明显低于其他通过符合性审查</w:t>
      </w:r>
      <w:r>
        <w:rPr>
          <w:rFonts w:hint="eastAsia" w:ascii="宋体" w:hAnsi="宋体" w:cs="宋体"/>
          <w:color w:val="auto"/>
          <w:sz w:val="21"/>
          <w:szCs w:val="21"/>
          <w:highlight w:val="none"/>
          <w:lang w:eastAsia="zh-CN"/>
        </w:rPr>
        <w:t>供应商</w:t>
      </w:r>
      <w:r>
        <w:rPr>
          <w:rFonts w:hint="eastAsia" w:ascii="宋体" w:hAnsi="宋体" w:eastAsia="宋体" w:cs="宋体"/>
          <w:color w:val="auto"/>
          <w:sz w:val="21"/>
          <w:szCs w:val="21"/>
          <w:highlight w:val="none"/>
        </w:rPr>
        <w:t>的报价，有可能影响产品质量或者不能诚信履约的，应当要求其在评标现场合理的时间内提供书面说明，必要时提交相关证明材料；</w:t>
      </w:r>
      <w:r>
        <w:rPr>
          <w:rFonts w:hint="eastAsia" w:ascii="宋体" w:hAnsi="宋体" w:cs="宋体"/>
          <w:color w:val="auto"/>
          <w:sz w:val="21"/>
          <w:szCs w:val="21"/>
          <w:highlight w:val="none"/>
          <w:lang w:eastAsia="zh-CN"/>
        </w:rPr>
        <w:t>供应商</w:t>
      </w:r>
      <w:r>
        <w:rPr>
          <w:rFonts w:hint="eastAsia" w:ascii="宋体" w:hAnsi="宋体" w:eastAsia="宋体" w:cs="宋体"/>
          <w:color w:val="auto"/>
          <w:sz w:val="21"/>
          <w:szCs w:val="21"/>
          <w:highlight w:val="none"/>
        </w:rPr>
        <w:t>不能证明其报价合理性的，</w:t>
      </w:r>
      <w:r>
        <w:rPr>
          <w:rFonts w:hint="eastAsia" w:ascii="宋体" w:hAnsi="宋体" w:cs="宋体"/>
          <w:color w:val="auto"/>
          <w:sz w:val="21"/>
          <w:szCs w:val="21"/>
          <w:highlight w:val="none"/>
          <w:lang w:eastAsia="zh-CN"/>
        </w:rPr>
        <w:t>磋商小组</w:t>
      </w:r>
      <w:r>
        <w:rPr>
          <w:rFonts w:hint="eastAsia" w:ascii="宋体" w:hAnsi="宋体" w:eastAsia="宋体" w:cs="宋体"/>
          <w:color w:val="auto"/>
          <w:sz w:val="21"/>
          <w:szCs w:val="21"/>
          <w:highlight w:val="none"/>
        </w:rPr>
        <w:t>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2</w:t>
      </w:r>
      <w:r>
        <w:rPr>
          <w:rFonts w:hint="eastAsia" w:ascii="宋体" w:hAnsi="宋体" w:eastAsia="宋体" w:cs="宋体"/>
          <w:b/>
          <w:bCs/>
          <w:color w:val="auto"/>
          <w:kern w:val="0"/>
          <w:szCs w:val="21"/>
          <w:highlight w:val="none"/>
          <w:lang w:val="en-US" w:eastAsia="zh-CN"/>
        </w:rPr>
        <w:t>8</w:t>
      </w:r>
      <w:r>
        <w:rPr>
          <w:rFonts w:hint="eastAsia" w:ascii="宋体" w:hAnsi="宋体" w:eastAsia="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8</w:t>
      </w:r>
      <w:r>
        <w:rPr>
          <w:rFonts w:hint="eastAsia" w:ascii="宋体" w:hAnsi="宋体" w:eastAsia="宋体" w:cs="宋体"/>
          <w:color w:val="auto"/>
          <w:kern w:val="0"/>
          <w:szCs w:val="21"/>
          <w:highlight w:val="none"/>
        </w:rPr>
        <w:t>.1 凡与本次</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有关人员对属于审查、澄清、评价和比较投标的有关资料以及定标意向等，均不得向</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8</w:t>
      </w:r>
      <w:r>
        <w:rPr>
          <w:rFonts w:hint="eastAsia" w:ascii="宋体" w:hAnsi="宋体" w:eastAsia="宋体" w:cs="宋体"/>
          <w:color w:val="auto"/>
          <w:kern w:val="0"/>
          <w:szCs w:val="21"/>
          <w:highlight w:val="none"/>
        </w:rPr>
        <w:t>.2 在评标期间，</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lang w:val="en-US" w:eastAsia="zh-CN"/>
        </w:rPr>
        <w:t>29</w:t>
      </w:r>
      <w:r>
        <w:rPr>
          <w:rFonts w:hint="eastAsia" w:ascii="宋体" w:hAnsi="宋体" w:eastAsia="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4"/>
          <w:highlight w:val="none"/>
        </w:rPr>
      </w:pP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24"/>
          <w:highlight w:val="none"/>
        </w:rPr>
      </w:pPr>
      <w:r>
        <w:rPr>
          <w:rFonts w:hint="eastAsia" w:ascii="宋体" w:hAnsi="宋体" w:eastAsia="宋体" w:cs="宋体"/>
          <w:b/>
          <w:bCs/>
          <w:color w:val="auto"/>
          <w:kern w:val="0"/>
          <w:sz w:val="32"/>
          <w:szCs w:val="32"/>
          <w:highlight w:val="none"/>
          <w:lang w:val="en-US" w:eastAsia="zh-CN"/>
        </w:rPr>
        <w:t>六</w:t>
      </w:r>
      <w:r>
        <w:rPr>
          <w:rFonts w:hint="eastAsia" w:ascii="宋体" w:hAnsi="宋体" w:eastAsia="宋体" w:cs="宋体"/>
          <w:b/>
          <w:bCs/>
          <w:color w:val="auto"/>
          <w:kern w:val="0"/>
          <w:sz w:val="32"/>
          <w:highlight w:val="none"/>
        </w:rPr>
        <w:t>、</w:t>
      </w:r>
      <w:r>
        <w:rPr>
          <w:rFonts w:hint="eastAsia" w:ascii="宋体" w:hAnsi="宋体" w:eastAsia="宋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0</w:t>
      </w:r>
      <w:r>
        <w:rPr>
          <w:rFonts w:hint="eastAsia" w:ascii="宋体" w:hAnsi="宋体" w:eastAsia="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0</w:t>
      </w:r>
      <w:r>
        <w:rPr>
          <w:rFonts w:hint="eastAsia" w:ascii="宋体" w:hAnsi="宋体" w:eastAsia="宋体" w:cs="宋体"/>
          <w:bCs/>
          <w:color w:val="auto"/>
          <w:kern w:val="0"/>
          <w:szCs w:val="21"/>
          <w:highlight w:val="none"/>
        </w:rPr>
        <w:t>.1 最低投标价不作为</w:t>
      </w:r>
      <w:r>
        <w:rPr>
          <w:rFonts w:hint="eastAsia" w:ascii="宋体" w:hAnsi="宋体" w:cs="宋体"/>
          <w:bCs/>
          <w:color w:val="auto"/>
          <w:kern w:val="0"/>
          <w:szCs w:val="21"/>
          <w:highlight w:val="none"/>
          <w:lang w:eastAsia="zh-CN"/>
        </w:rPr>
        <w:t>成交</w:t>
      </w:r>
      <w:r>
        <w:rPr>
          <w:rFonts w:hint="eastAsia" w:ascii="宋体" w:hAnsi="宋体" w:eastAsia="宋体" w:cs="宋体"/>
          <w:bCs/>
          <w:color w:val="auto"/>
          <w:kern w:val="0"/>
          <w:szCs w:val="21"/>
          <w:highlight w:val="none"/>
        </w:rPr>
        <w:t>的保证。</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0</w:t>
      </w:r>
      <w:r>
        <w:rPr>
          <w:rFonts w:hint="eastAsia" w:ascii="宋体" w:hAnsi="宋体" w:eastAsia="宋体" w:cs="宋体"/>
          <w:bCs/>
          <w:color w:val="auto"/>
          <w:kern w:val="0"/>
          <w:szCs w:val="21"/>
          <w:highlight w:val="none"/>
        </w:rPr>
        <w:t>.2 确定实质上响应</w:t>
      </w:r>
      <w:r>
        <w:rPr>
          <w:rFonts w:hint="eastAsia" w:ascii="宋体" w:hAnsi="宋体" w:eastAsia="宋体" w:cs="宋体"/>
          <w:bCs/>
          <w:color w:val="auto"/>
          <w:kern w:val="0"/>
          <w:szCs w:val="21"/>
          <w:highlight w:val="none"/>
          <w:lang w:val="en-US" w:eastAsia="zh-CN"/>
        </w:rPr>
        <w:t>采购</w:t>
      </w:r>
      <w:r>
        <w:rPr>
          <w:rFonts w:hint="eastAsia" w:ascii="宋体" w:hAnsi="宋体" w:eastAsia="宋体" w:cs="宋体"/>
          <w:bCs/>
          <w:color w:val="auto"/>
          <w:kern w:val="0"/>
          <w:szCs w:val="21"/>
          <w:highlight w:val="none"/>
        </w:rPr>
        <w:t>文件且满足下列条件的为</w:t>
      </w:r>
      <w:r>
        <w:rPr>
          <w:rFonts w:hint="eastAsia" w:ascii="宋体" w:hAnsi="宋体" w:cs="宋体"/>
          <w:bCs/>
          <w:color w:val="auto"/>
          <w:kern w:val="0"/>
          <w:szCs w:val="21"/>
          <w:highlight w:val="none"/>
          <w:lang w:eastAsia="zh-CN"/>
        </w:rPr>
        <w:t>成交</w:t>
      </w:r>
      <w:r>
        <w:rPr>
          <w:rFonts w:hint="eastAsia" w:ascii="宋体" w:hAnsi="宋体" w:eastAsia="宋体" w:cs="宋体"/>
          <w:bCs/>
          <w:color w:val="auto"/>
          <w:kern w:val="0"/>
          <w:szCs w:val="21"/>
          <w:highlight w:val="none"/>
        </w:rPr>
        <w:t>候选人（或</w:t>
      </w:r>
      <w:r>
        <w:rPr>
          <w:rFonts w:hint="eastAsia" w:ascii="宋体" w:hAnsi="宋体" w:cs="宋体"/>
          <w:bCs/>
          <w:color w:val="auto"/>
          <w:kern w:val="0"/>
          <w:szCs w:val="21"/>
          <w:highlight w:val="none"/>
          <w:lang w:eastAsia="zh-CN"/>
        </w:rPr>
        <w:t>成交人</w:t>
      </w:r>
      <w:r>
        <w:rPr>
          <w:rFonts w:hint="eastAsia" w:ascii="宋体" w:hAnsi="宋体" w:eastAsia="宋体" w:cs="宋体"/>
          <w:bCs/>
          <w:color w:val="auto"/>
          <w:kern w:val="0"/>
          <w:szCs w:val="21"/>
          <w:highlight w:val="none"/>
        </w:rPr>
        <w:t>）</w:t>
      </w:r>
    </w:p>
    <w:p>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szCs w:val="21"/>
          <w:highlight w:val="none"/>
        </w:rPr>
      </w:pPr>
      <w:bookmarkStart w:id="36" w:name="_Toc32200"/>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0</w:t>
      </w:r>
      <w:r>
        <w:rPr>
          <w:rFonts w:hint="eastAsia" w:ascii="宋体" w:hAnsi="宋体" w:eastAsia="宋体" w:cs="宋体"/>
          <w:bCs/>
          <w:color w:val="auto"/>
          <w:kern w:val="0"/>
          <w:szCs w:val="21"/>
          <w:highlight w:val="none"/>
        </w:rPr>
        <w:t>.2.1</w:t>
      </w:r>
      <w:bookmarkEnd w:id="36"/>
      <w:r>
        <w:rPr>
          <w:rFonts w:hint="eastAsia" w:ascii="宋体" w:hAnsi="宋体" w:eastAsia="宋体" w:cs="宋体"/>
          <w:bCs/>
          <w:color w:val="auto"/>
          <w:kern w:val="0"/>
          <w:szCs w:val="21"/>
          <w:highlight w:val="none"/>
        </w:rPr>
        <w:t>本次评标采用</w:t>
      </w:r>
      <w:r>
        <w:rPr>
          <w:rFonts w:hint="eastAsia" w:ascii="宋体" w:hAnsi="宋体" w:eastAsia="宋体" w:cs="宋体"/>
          <w:color w:val="auto"/>
          <w:szCs w:val="21"/>
          <w:highlight w:val="none"/>
        </w:rPr>
        <w:t>综合评分法，是指响应文件满足采购文件全部实质性要求，且按照评审因素的量化指标评审得分最高的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eastAsia="宋体" w:cs="宋体"/>
          <w:color w:val="auto"/>
          <w:szCs w:val="21"/>
          <w:highlight w:val="none"/>
        </w:rPr>
        <w:t>为</w:t>
      </w:r>
      <w:r>
        <w:rPr>
          <w:rFonts w:hint="eastAsia" w:ascii="宋体" w:hAnsi="宋体" w:cs="宋体"/>
          <w:color w:val="auto"/>
          <w:szCs w:val="21"/>
          <w:highlight w:val="none"/>
          <w:lang w:eastAsia="zh-CN"/>
        </w:rPr>
        <w:t>成交</w:t>
      </w:r>
      <w:r>
        <w:rPr>
          <w:rFonts w:hint="eastAsia" w:ascii="宋体" w:hAnsi="宋体" w:eastAsia="宋体" w:cs="宋体"/>
          <w:color w:val="auto"/>
          <w:szCs w:val="21"/>
          <w:highlight w:val="none"/>
        </w:rPr>
        <w:t>候选人的评标方法。</w:t>
      </w:r>
    </w:p>
    <w:p>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采用综合评分法的，评标结果按评审后得分由高到低顺序排列。</w:t>
      </w:r>
      <w:r>
        <w:rPr>
          <w:rFonts w:hint="eastAsia" w:ascii="宋体" w:hAnsi="宋体" w:cs="宋体"/>
          <w:color w:val="auto"/>
          <w:szCs w:val="21"/>
          <w:highlight w:val="none"/>
          <w:lang w:eastAsia="zh-CN"/>
        </w:rPr>
        <w:t>响应文件</w:t>
      </w:r>
      <w:r>
        <w:rPr>
          <w:rFonts w:hint="eastAsia" w:ascii="宋体" w:hAnsi="宋体" w:eastAsia="宋体" w:cs="宋体"/>
          <w:color w:val="auto"/>
          <w:szCs w:val="21"/>
          <w:highlight w:val="none"/>
        </w:rPr>
        <w:t>满足</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eastAsia="宋体" w:cs="宋体"/>
          <w:color w:val="auto"/>
          <w:szCs w:val="21"/>
          <w:highlight w:val="none"/>
        </w:rPr>
        <w:t>为排名第一的</w:t>
      </w:r>
      <w:r>
        <w:rPr>
          <w:rFonts w:hint="eastAsia" w:ascii="宋体" w:hAnsi="宋体" w:cs="宋体"/>
          <w:color w:val="auto"/>
          <w:szCs w:val="21"/>
          <w:highlight w:val="none"/>
          <w:lang w:eastAsia="zh-CN"/>
        </w:rPr>
        <w:t>成交</w:t>
      </w:r>
      <w:r>
        <w:rPr>
          <w:rFonts w:hint="eastAsia" w:ascii="宋体" w:hAnsi="宋体" w:eastAsia="宋体" w:cs="宋体"/>
          <w:color w:val="auto"/>
          <w:szCs w:val="21"/>
          <w:highlight w:val="none"/>
        </w:rPr>
        <w:t>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1</w:t>
      </w:r>
      <w:r>
        <w:rPr>
          <w:rFonts w:hint="eastAsia" w:ascii="宋体" w:hAnsi="宋体" w:eastAsia="宋体" w:cs="宋体"/>
          <w:b/>
          <w:bCs/>
          <w:color w:val="auto"/>
          <w:kern w:val="0"/>
          <w:szCs w:val="21"/>
          <w:highlight w:val="none"/>
        </w:rPr>
        <w:t>. 确定</w:t>
      </w:r>
      <w:r>
        <w:rPr>
          <w:rFonts w:hint="eastAsia" w:ascii="宋体" w:hAnsi="宋体" w:cs="宋体"/>
          <w:b/>
          <w:bCs/>
          <w:color w:val="auto"/>
          <w:kern w:val="0"/>
          <w:szCs w:val="21"/>
          <w:highlight w:val="none"/>
          <w:lang w:eastAsia="zh-CN"/>
        </w:rPr>
        <w:t>成交人</w:t>
      </w:r>
      <w:r>
        <w:rPr>
          <w:rFonts w:hint="eastAsia" w:ascii="宋体" w:hAnsi="宋体" w:eastAsia="宋体" w:cs="宋体"/>
          <w:b/>
          <w:bCs/>
          <w:color w:val="auto"/>
          <w:kern w:val="0"/>
          <w:szCs w:val="21"/>
          <w:highlight w:val="none"/>
        </w:rPr>
        <w:t>和</w:t>
      </w:r>
      <w:r>
        <w:rPr>
          <w:rFonts w:hint="eastAsia" w:ascii="宋体" w:hAnsi="宋体" w:cs="宋体"/>
          <w:b/>
          <w:bCs/>
          <w:color w:val="auto"/>
          <w:kern w:val="0"/>
          <w:szCs w:val="21"/>
          <w:highlight w:val="none"/>
          <w:lang w:eastAsia="zh-CN"/>
        </w:rPr>
        <w:t>成交</w:t>
      </w:r>
      <w:r>
        <w:rPr>
          <w:rFonts w:hint="eastAsia" w:ascii="宋体" w:hAnsi="宋体" w:eastAsia="宋体" w:cs="宋体"/>
          <w:b/>
          <w:bCs/>
          <w:color w:val="auto"/>
          <w:kern w:val="0"/>
          <w:szCs w:val="21"/>
          <w:highlight w:val="none"/>
        </w:rPr>
        <w:t>候选人</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bCs/>
          <w:color w:val="auto"/>
          <w:kern w:val="0"/>
          <w:szCs w:val="21"/>
          <w:highlight w:val="none"/>
        </w:rPr>
        <w:t>本项目由采购人授权</w:t>
      </w:r>
      <w:r>
        <w:rPr>
          <w:rFonts w:hint="eastAsia" w:ascii="宋体" w:hAnsi="宋体" w:cs="宋体"/>
          <w:bCs/>
          <w:color w:val="auto"/>
          <w:kern w:val="0"/>
          <w:szCs w:val="21"/>
          <w:highlight w:val="none"/>
          <w:lang w:eastAsia="zh-CN"/>
        </w:rPr>
        <w:t>磋商小组</w:t>
      </w:r>
      <w:r>
        <w:rPr>
          <w:rFonts w:hint="eastAsia" w:ascii="宋体" w:hAnsi="宋体" w:eastAsia="宋体" w:cs="宋体"/>
          <w:bCs/>
          <w:color w:val="auto"/>
          <w:kern w:val="0"/>
          <w:szCs w:val="21"/>
          <w:highlight w:val="none"/>
        </w:rPr>
        <w:t>确定一名</w:t>
      </w:r>
      <w:r>
        <w:rPr>
          <w:rFonts w:hint="eastAsia" w:ascii="宋体" w:hAnsi="宋体" w:cs="宋体"/>
          <w:bCs/>
          <w:color w:val="auto"/>
          <w:kern w:val="0"/>
          <w:szCs w:val="21"/>
          <w:highlight w:val="none"/>
          <w:lang w:eastAsia="zh-CN"/>
        </w:rPr>
        <w:t>成交人</w:t>
      </w:r>
      <w:r>
        <w:rPr>
          <w:rFonts w:hint="eastAsia" w:ascii="宋体" w:hAnsi="宋体" w:eastAsia="宋体" w:cs="宋体"/>
          <w:bCs/>
          <w:color w:val="auto"/>
          <w:kern w:val="0"/>
          <w:szCs w:val="21"/>
          <w:highlight w:val="none"/>
        </w:rPr>
        <w:t>并推荐两名</w:t>
      </w:r>
      <w:r>
        <w:rPr>
          <w:rFonts w:hint="eastAsia" w:ascii="宋体" w:hAnsi="宋体" w:cs="宋体"/>
          <w:bCs/>
          <w:color w:val="auto"/>
          <w:kern w:val="0"/>
          <w:szCs w:val="21"/>
          <w:highlight w:val="none"/>
          <w:lang w:eastAsia="zh-CN"/>
        </w:rPr>
        <w:t>成交</w:t>
      </w:r>
      <w:r>
        <w:rPr>
          <w:rFonts w:hint="eastAsia" w:ascii="宋体" w:hAnsi="宋体" w:eastAsia="宋体" w:cs="宋体"/>
          <w:bCs/>
          <w:color w:val="auto"/>
          <w:kern w:val="0"/>
          <w:szCs w:val="21"/>
          <w:highlight w:val="none"/>
        </w:rPr>
        <w:t>候选人</w:t>
      </w:r>
      <w:r>
        <w:rPr>
          <w:rFonts w:hint="eastAsia" w:ascii="宋体" w:hAnsi="宋体" w:eastAsia="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2</w:t>
      </w:r>
      <w:r>
        <w:rPr>
          <w:rFonts w:hint="eastAsia" w:ascii="宋体" w:hAnsi="宋体" w:eastAsia="宋体" w:cs="宋体"/>
          <w:b/>
          <w:bCs/>
          <w:color w:val="auto"/>
          <w:kern w:val="0"/>
          <w:szCs w:val="21"/>
          <w:highlight w:val="none"/>
        </w:rPr>
        <w:t xml:space="preserve">. </w:t>
      </w:r>
      <w:r>
        <w:rPr>
          <w:rFonts w:hint="eastAsia" w:ascii="宋体" w:hAnsi="宋体" w:cs="宋体"/>
          <w:b/>
          <w:bCs/>
          <w:color w:val="auto"/>
          <w:kern w:val="0"/>
          <w:szCs w:val="21"/>
          <w:highlight w:val="none"/>
          <w:lang w:eastAsia="zh-CN"/>
        </w:rPr>
        <w:t>成交通知书</w:t>
      </w:r>
      <w:r>
        <w:rPr>
          <w:rFonts w:hint="eastAsia" w:ascii="宋体" w:hAnsi="宋体" w:eastAsia="宋体" w:cs="宋体"/>
          <w:b/>
          <w:bCs/>
          <w:color w:val="auto"/>
          <w:kern w:val="0"/>
          <w:szCs w:val="21"/>
          <w:highlight w:val="none"/>
        </w:rPr>
        <w:t>及</w:t>
      </w:r>
      <w:r>
        <w:rPr>
          <w:rFonts w:hint="eastAsia" w:ascii="宋体" w:hAnsi="宋体" w:cs="宋体"/>
          <w:b/>
          <w:bCs/>
          <w:color w:val="auto"/>
          <w:kern w:val="0"/>
          <w:szCs w:val="21"/>
          <w:highlight w:val="none"/>
          <w:lang w:eastAsia="zh-CN"/>
        </w:rPr>
        <w:t>成交</w:t>
      </w:r>
      <w:r>
        <w:rPr>
          <w:rFonts w:hint="eastAsia" w:ascii="宋体" w:hAnsi="宋体" w:eastAsia="宋体" w:cs="宋体"/>
          <w:b/>
          <w:bCs/>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yellow"/>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.1评审结束后，</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人将</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候选人的情况在本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项目</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公告发布的同一媒介予以公示，公示</w:t>
      </w:r>
      <w:r>
        <w:rPr>
          <w:rFonts w:hint="eastAsia" w:ascii="宋体" w:hAnsi="宋体" w:eastAsia="宋体" w:cs="宋体"/>
          <w:color w:val="auto"/>
          <w:kern w:val="0"/>
          <w:szCs w:val="21"/>
          <w:highlight w:val="none"/>
          <w:lang w:eastAsia="zh-CN"/>
        </w:rPr>
        <w:t>期限</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lang w:eastAsia="zh-CN"/>
        </w:rPr>
        <w:t>个工作日</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公示期结束后</w:t>
      </w:r>
      <w:r>
        <w:rPr>
          <w:rFonts w:hint="eastAsia" w:ascii="宋体" w:hAnsi="宋体" w:eastAsia="宋体" w:cs="宋体"/>
          <w:color w:val="auto"/>
          <w:kern w:val="0"/>
          <w:szCs w:val="21"/>
          <w:highlight w:val="none"/>
        </w:rPr>
        <w:t>向</w:t>
      </w:r>
      <w:r>
        <w:rPr>
          <w:rFonts w:hint="eastAsia" w:ascii="宋体" w:hAnsi="宋体" w:cs="宋体"/>
          <w:color w:val="auto"/>
          <w:kern w:val="0"/>
          <w:szCs w:val="21"/>
          <w:highlight w:val="none"/>
          <w:lang w:eastAsia="zh-CN"/>
        </w:rPr>
        <w:t>成交人</w:t>
      </w:r>
      <w:r>
        <w:rPr>
          <w:rFonts w:hint="eastAsia" w:ascii="宋体" w:hAnsi="宋体" w:eastAsia="宋体" w:cs="宋体"/>
          <w:color w:val="auto"/>
          <w:kern w:val="0"/>
          <w:szCs w:val="21"/>
          <w:highlight w:val="none"/>
        </w:rPr>
        <w:t>发出</w:t>
      </w:r>
      <w:r>
        <w:rPr>
          <w:rFonts w:hint="eastAsia" w:ascii="宋体" w:hAnsi="宋体" w:cs="宋体"/>
          <w:color w:val="auto"/>
          <w:kern w:val="0"/>
          <w:szCs w:val="21"/>
          <w:highlight w:val="none"/>
          <w:lang w:eastAsia="zh-CN"/>
        </w:rPr>
        <w:t>成交通知书</w:t>
      </w:r>
      <w:r>
        <w:rPr>
          <w:rFonts w:hint="eastAsia" w:ascii="宋体" w:hAnsi="宋体" w:eastAsia="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.2</w:t>
      </w:r>
      <w:r>
        <w:rPr>
          <w:rFonts w:hint="eastAsia" w:ascii="宋体" w:hAnsi="宋体" w:cs="宋体"/>
          <w:color w:val="auto"/>
          <w:kern w:val="0"/>
          <w:szCs w:val="21"/>
          <w:highlight w:val="none"/>
          <w:lang w:eastAsia="zh-CN"/>
        </w:rPr>
        <w:t>成交人</w:t>
      </w:r>
      <w:r>
        <w:rPr>
          <w:rFonts w:hint="eastAsia" w:ascii="宋体" w:hAnsi="宋体" w:eastAsia="宋体" w:cs="宋体"/>
          <w:color w:val="auto"/>
          <w:kern w:val="0"/>
          <w:szCs w:val="21"/>
          <w:highlight w:val="none"/>
        </w:rPr>
        <w:t>在规定的时间内不领取</w:t>
      </w:r>
      <w:r>
        <w:rPr>
          <w:rFonts w:hint="eastAsia" w:ascii="宋体" w:hAnsi="宋体" w:cs="宋体"/>
          <w:color w:val="auto"/>
          <w:kern w:val="0"/>
          <w:szCs w:val="21"/>
          <w:highlight w:val="none"/>
          <w:lang w:eastAsia="zh-CN"/>
        </w:rPr>
        <w:t>成交通知书</w:t>
      </w:r>
      <w:r>
        <w:rPr>
          <w:rFonts w:hint="eastAsia" w:ascii="宋体" w:hAnsi="宋体" w:eastAsia="宋体" w:cs="宋体"/>
          <w:color w:val="auto"/>
          <w:kern w:val="0"/>
          <w:szCs w:val="21"/>
          <w:highlight w:val="none"/>
        </w:rPr>
        <w:t>的，视为</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后自动放弃</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资格；</w:t>
      </w:r>
      <w:r>
        <w:rPr>
          <w:rFonts w:hint="eastAsia" w:ascii="宋体" w:hAnsi="宋体" w:cs="宋体"/>
          <w:color w:val="auto"/>
          <w:kern w:val="0"/>
          <w:szCs w:val="21"/>
          <w:highlight w:val="none"/>
          <w:lang w:eastAsia="zh-CN"/>
        </w:rPr>
        <w:t>成交人</w:t>
      </w:r>
      <w:r>
        <w:rPr>
          <w:rFonts w:hint="eastAsia" w:ascii="宋体" w:hAnsi="宋体" w:eastAsia="宋体" w:cs="宋体"/>
          <w:color w:val="auto"/>
          <w:kern w:val="0"/>
          <w:szCs w:val="21"/>
          <w:highlight w:val="none"/>
        </w:rPr>
        <w:t>在有效报价中报价最低,非不可抗力放弃</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.3</w:t>
      </w:r>
      <w:r>
        <w:rPr>
          <w:rFonts w:hint="eastAsia" w:ascii="宋体" w:hAnsi="宋体" w:cs="宋体"/>
          <w:color w:val="auto"/>
          <w:kern w:val="0"/>
          <w:szCs w:val="21"/>
          <w:highlight w:val="none"/>
          <w:lang w:eastAsia="zh-CN"/>
        </w:rPr>
        <w:t>成交通知书</w:t>
      </w:r>
      <w:r>
        <w:rPr>
          <w:rFonts w:hint="eastAsia" w:ascii="宋体" w:hAnsi="宋体" w:eastAsia="宋体" w:cs="宋体"/>
          <w:color w:val="auto"/>
          <w:kern w:val="0"/>
          <w:szCs w:val="21"/>
          <w:highlight w:val="none"/>
        </w:rPr>
        <w:t>对采购人和</w:t>
      </w:r>
      <w:r>
        <w:rPr>
          <w:rFonts w:hint="eastAsia" w:ascii="宋体" w:hAnsi="宋体" w:cs="宋体"/>
          <w:color w:val="auto"/>
          <w:kern w:val="0"/>
          <w:szCs w:val="21"/>
          <w:highlight w:val="none"/>
          <w:lang w:eastAsia="zh-CN"/>
        </w:rPr>
        <w:t>成交人</w:t>
      </w:r>
      <w:r>
        <w:rPr>
          <w:rFonts w:hint="eastAsia" w:ascii="宋体" w:hAnsi="宋体" w:eastAsia="宋体" w:cs="宋体"/>
          <w:color w:val="auto"/>
          <w:kern w:val="0"/>
          <w:szCs w:val="21"/>
          <w:highlight w:val="none"/>
        </w:rPr>
        <w:t>具有同等法律效力。</w:t>
      </w:r>
      <w:r>
        <w:rPr>
          <w:rFonts w:hint="eastAsia" w:ascii="宋体" w:hAnsi="宋体" w:cs="宋体"/>
          <w:color w:val="auto"/>
          <w:kern w:val="0"/>
          <w:szCs w:val="21"/>
          <w:highlight w:val="none"/>
          <w:lang w:eastAsia="zh-CN"/>
        </w:rPr>
        <w:t>成交通知书</w:t>
      </w:r>
      <w:r>
        <w:rPr>
          <w:rFonts w:hint="eastAsia" w:ascii="宋体" w:hAnsi="宋体" w:eastAsia="宋体" w:cs="宋体"/>
          <w:color w:val="auto"/>
          <w:kern w:val="0"/>
          <w:szCs w:val="21"/>
          <w:highlight w:val="none"/>
        </w:rPr>
        <w:t>发出后，采购人改变</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结果，或者</w:t>
      </w:r>
      <w:r>
        <w:rPr>
          <w:rFonts w:hint="eastAsia" w:ascii="宋体" w:hAnsi="宋体" w:cs="宋体"/>
          <w:color w:val="auto"/>
          <w:kern w:val="0"/>
          <w:szCs w:val="21"/>
          <w:highlight w:val="none"/>
          <w:lang w:eastAsia="zh-CN"/>
        </w:rPr>
        <w:t>成交人</w:t>
      </w:r>
      <w:r>
        <w:rPr>
          <w:rFonts w:hint="eastAsia" w:ascii="宋体" w:hAnsi="宋体" w:eastAsia="宋体" w:cs="宋体"/>
          <w:color w:val="auto"/>
          <w:kern w:val="0"/>
          <w:szCs w:val="21"/>
          <w:highlight w:val="none"/>
        </w:rPr>
        <w:t>放弃</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2</w:t>
      </w:r>
      <w:r>
        <w:rPr>
          <w:rFonts w:hint="eastAsia" w:ascii="宋体" w:hAnsi="宋体" w:eastAsia="宋体" w:cs="宋体"/>
          <w:bCs/>
          <w:color w:val="auto"/>
          <w:kern w:val="0"/>
          <w:szCs w:val="21"/>
          <w:highlight w:val="none"/>
        </w:rPr>
        <w:t>.4</w:t>
      </w:r>
      <w:r>
        <w:rPr>
          <w:rFonts w:hint="eastAsia" w:ascii="宋体" w:hAnsi="宋体" w:cs="宋体"/>
          <w:bCs/>
          <w:color w:val="auto"/>
          <w:kern w:val="0"/>
          <w:szCs w:val="21"/>
          <w:highlight w:val="none"/>
          <w:lang w:eastAsia="zh-CN"/>
        </w:rPr>
        <w:t>成交通知书</w:t>
      </w:r>
      <w:r>
        <w:rPr>
          <w:rFonts w:hint="eastAsia" w:ascii="宋体" w:hAnsi="宋体" w:eastAsia="宋体" w:cs="宋体"/>
          <w:bCs/>
          <w:color w:val="auto"/>
          <w:kern w:val="0"/>
          <w:szCs w:val="21"/>
          <w:highlight w:val="none"/>
        </w:rPr>
        <w:t>将作为签订合同的依据。合同签订后，</w:t>
      </w:r>
      <w:r>
        <w:rPr>
          <w:rFonts w:hint="eastAsia" w:ascii="宋体" w:hAnsi="宋体" w:cs="宋体"/>
          <w:bCs/>
          <w:color w:val="auto"/>
          <w:kern w:val="0"/>
          <w:szCs w:val="21"/>
          <w:highlight w:val="none"/>
          <w:lang w:eastAsia="zh-CN"/>
        </w:rPr>
        <w:t>成交通知书</w:t>
      </w:r>
      <w:r>
        <w:rPr>
          <w:rFonts w:hint="eastAsia" w:ascii="宋体" w:hAnsi="宋体" w:eastAsia="宋体" w:cs="宋体"/>
          <w:bCs/>
          <w:color w:val="auto"/>
          <w:kern w:val="0"/>
          <w:szCs w:val="21"/>
          <w:highlight w:val="none"/>
        </w:rPr>
        <w:t>成为合同的一部分。</w:t>
      </w:r>
    </w:p>
    <w:p>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3</w:t>
      </w:r>
      <w:r>
        <w:rPr>
          <w:rFonts w:hint="eastAsia" w:ascii="宋体" w:hAnsi="宋体" w:eastAsia="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.1出现下列情况之一时，采购人有权宣布废标，并将理由通知所有</w:t>
      </w:r>
      <w:r>
        <w:rPr>
          <w:rFonts w:hint="eastAsia" w:ascii="宋体" w:hAnsi="宋体" w:cs="宋体"/>
          <w:bCs/>
          <w:color w:val="auto"/>
          <w:kern w:val="0"/>
          <w:szCs w:val="21"/>
          <w:highlight w:val="none"/>
          <w:lang w:eastAsia="zh-CN"/>
        </w:rPr>
        <w:t>供应商</w:t>
      </w:r>
      <w:r>
        <w:rPr>
          <w:rFonts w:hint="eastAsia" w:ascii="宋体" w:hAnsi="宋体" w:eastAsia="宋体" w:cs="宋体"/>
          <w:bCs/>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.1.2</w:t>
      </w:r>
      <w:r>
        <w:rPr>
          <w:rFonts w:hint="eastAsia" w:ascii="宋体" w:hAnsi="宋体" w:cs="宋体"/>
          <w:bCs/>
          <w:color w:val="auto"/>
          <w:kern w:val="0"/>
          <w:szCs w:val="21"/>
          <w:highlight w:val="none"/>
          <w:lang w:eastAsia="zh-CN"/>
        </w:rPr>
        <w:t>供应商</w:t>
      </w:r>
      <w:r>
        <w:rPr>
          <w:rFonts w:hint="eastAsia" w:ascii="宋体" w:hAnsi="宋体" w:eastAsia="宋体" w:cs="宋体"/>
          <w:bCs/>
          <w:color w:val="auto"/>
          <w:kern w:val="0"/>
          <w:szCs w:val="21"/>
          <w:highlight w:val="none"/>
        </w:rPr>
        <w:t>的报价均超过了</w:t>
      </w:r>
      <w:r>
        <w:rPr>
          <w:rFonts w:hint="eastAsia" w:ascii="宋体" w:hAnsi="宋体" w:eastAsia="宋体" w:cs="宋体"/>
          <w:bCs/>
          <w:color w:val="auto"/>
          <w:kern w:val="0"/>
          <w:szCs w:val="21"/>
          <w:highlight w:val="none"/>
          <w:lang w:val="en-US" w:eastAsia="zh-CN"/>
        </w:rPr>
        <w:t>采购预算金额</w:t>
      </w:r>
      <w:r>
        <w:rPr>
          <w:rFonts w:hint="eastAsia" w:ascii="宋体" w:hAnsi="宋体" w:eastAsia="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color w:val="auto"/>
          <w:kern w:val="0"/>
          <w:szCs w:val="21"/>
          <w:highlight w:val="none"/>
        </w:rPr>
        <w:t xml:space="preserve">.2 </w:t>
      </w:r>
      <w:r>
        <w:rPr>
          <w:rFonts w:hint="eastAsia" w:ascii="宋体" w:hAnsi="宋体" w:eastAsia="宋体" w:cs="宋体"/>
          <w:color w:val="auto"/>
          <w:szCs w:val="21"/>
          <w:highlight w:val="none"/>
        </w:rPr>
        <w:t>投标截止后</w:t>
      </w:r>
      <w:r>
        <w:rPr>
          <w:rFonts w:hint="eastAsia" w:ascii="宋体" w:hAnsi="宋体" w:cs="宋体"/>
          <w:color w:val="auto"/>
          <w:szCs w:val="21"/>
          <w:highlight w:val="none"/>
          <w:lang w:eastAsia="zh-CN"/>
        </w:rPr>
        <w:t>供应商</w:t>
      </w:r>
      <w:r>
        <w:rPr>
          <w:rFonts w:hint="eastAsia" w:ascii="宋体" w:hAnsi="宋体" w:eastAsia="宋体" w:cs="宋体"/>
          <w:color w:val="auto"/>
          <w:szCs w:val="21"/>
          <w:highlight w:val="none"/>
        </w:rPr>
        <w:t>不足3家或通过资格性检查或符合性检查的</w:t>
      </w:r>
      <w:r>
        <w:rPr>
          <w:rFonts w:hint="eastAsia" w:ascii="宋体" w:hAnsi="宋体" w:cs="宋体"/>
          <w:color w:val="auto"/>
          <w:szCs w:val="21"/>
          <w:highlight w:val="none"/>
          <w:lang w:eastAsia="zh-CN"/>
        </w:rPr>
        <w:t>供应商</w:t>
      </w:r>
      <w:r>
        <w:rPr>
          <w:rFonts w:hint="eastAsia" w:ascii="宋体" w:hAnsi="宋体" w:eastAsia="宋体" w:cs="宋体"/>
          <w:color w:val="auto"/>
          <w:szCs w:val="21"/>
          <w:highlight w:val="none"/>
        </w:rPr>
        <w:t>不足3家的，除采购任务取消情形外，按照以下方式处理：</w:t>
      </w:r>
    </w:p>
    <w:p>
      <w:pPr>
        <w:keepNext w:val="0"/>
        <w:keepLines w:val="0"/>
        <w:pageBreakBefore w:val="0"/>
        <w:numPr>
          <w:ilvl w:val="0"/>
          <w:numId w:val="3"/>
        </w:numPr>
        <w:kinsoku/>
        <w:wordWrap/>
        <w:overflowPunct/>
        <w:topLinePunct w:val="0"/>
        <w:bidi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b/>
          <w:color w:val="auto"/>
          <w:kern w:val="0"/>
          <w:sz w:val="52"/>
          <w:szCs w:val="52"/>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24"/>
          <w:highlight w:val="none"/>
        </w:rPr>
      </w:pPr>
      <w:r>
        <w:rPr>
          <w:rFonts w:hint="eastAsia" w:ascii="宋体" w:hAnsi="宋体" w:eastAsia="宋体" w:cs="宋体"/>
          <w:b/>
          <w:bCs/>
          <w:color w:val="auto"/>
          <w:kern w:val="0"/>
          <w:sz w:val="32"/>
          <w:szCs w:val="32"/>
          <w:highlight w:val="none"/>
          <w:lang w:val="en-US" w:eastAsia="zh-CN"/>
        </w:rPr>
        <w:t>七</w:t>
      </w:r>
      <w:r>
        <w:rPr>
          <w:rFonts w:hint="eastAsia" w:ascii="宋体" w:hAnsi="宋体" w:eastAsia="宋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4</w:t>
      </w:r>
      <w:r>
        <w:rPr>
          <w:rFonts w:hint="eastAsia" w:ascii="宋体" w:hAnsi="宋体" w:eastAsia="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u w:val="single"/>
        </w:rPr>
      </w:pPr>
      <w:bookmarkStart w:id="37" w:name="_Toc8594"/>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.1 采购人、</w:t>
      </w:r>
      <w:r>
        <w:rPr>
          <w:rFonts w:hint="eastAsia" w:ascii="宋体" w:hAnsi="宋体" w:cs="宋体"/>
          <w:color w:val="auto"/>
          <w:kern w:val="0"/>
          <w:szCs w:val="21"/>
          <w:highlight w:val="none"/>
          <w:lang w:eastAsia="zh-CN"/>
        </w:rPr>
        <w:t>成交人</w:t>
      </w:r>
      <w:r>
        <w:rPr>
          <w:rFonts w:hint="eastAsia" w:ascii="宋体" w:hAnsi="宋体" w:eastAsia="宋体" w:cs="宋体"/>
          <w:color w:val="auto"/>
          <w:kern w:val="0"/>
          <w:szCs w:val="21"/>
          <w:highlight w:val="none"/>
        </w:rPr>
        <w:t>自</w:t>
      </w:r>
      <w:r>
        <w:rPr>
          <w:rFonts w:hint="eastAsia" w:ascii="宋体" w:hAnsi="宋体" w:cs="宋体"/>
          <w:color w:val="auto"/>
          <w:kern w:val="0"/>
          <w:szCs w:val="21"/>
          <w:highlight w:val="none"/>
          <w:lang w:eastAsia="zh-CN"/>
        </w:rPr>
        <w:t>成交通知书</w:t>
      </w:r>
      <w:r>
        <w:rPr>
          <w:rFonts w:hint="eastAsia" w:ascii="宋体" w:hAnsi="宋体" w:eastAsia="宋体" w:cs="宋体"/>
          <w:color w:val="auto"/>
          <w:kern w:val="0"/>
          <w:szCs w:val="21"/>
          <w:highlight w:val="none"/>
        </w:rPr>
        <w:t>发出之日起，在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文件第三章《</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须知前附表》规定的时间内，根据</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文件确定的事项和</w:t>
      </w:r>
      <w:r>
        <w:rPr>
          <w:rFonts w:hint="eastAsia" w:ascii="宋体" w:hAnsi="宋体" w:cs="宋体"/>
          <w:color w:val="auto"/>
          <w:kern w:val="0"/>
          <w:szCs w:val="21"/>
          <w:highlight w:val="none"/>
          <w:lang w:eastAsia="zh-CN"/>
        </w:rPr>
        <w:t>成交人响应文件</w:t>
      </w:r>
      <w:r>
        <w:rPr>
          <w:rFonts w:hint="eastAsia" w:ascii="宋体" w:hAnsi="宋体" w:eastAsia="宋体" w:cs="宋体"/>
          <w:color w:val="auto"/>
          <w:kern w:val="0"/>
          <w:szCs w:val="21"/>
          <w:highlight w:val="none"/>
        </w:rPr>
        <w:t>签订合同。双方所签订的合同不得对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文件和</w:t>
      </w:r>
      <w:r>
        <w:rPr>
          <w:rFonts w:hint="eastAsia" w:ascii="宋体" w:hAnsi="宋体" w:cs="宋体"/>
          <w:color w:val="auto"/>
          <w:kern w:val="0"/>
          <w:szCs w:val="21"/>
          <w:highlight w:val="none"/>
          <w:lang w:eastAsia="zh-CN"/>
        </w:rPr>
        <w:t>成交人响应文件</w:t>
      </w:r>
      <w:r>
        <w:rPr>
          <w:rFonts w:hint="eastAsia" w:ascii="宋体" w:hAnsi="宋体" w:eastAsia="宋体" w:cs="宋体"/>
          <w:color w:val="auto"/>
          <w:kern w:val="0"/>
          <w:szCs w:val="21"/>
          <w:highlight w:val="none"/>
        </w:rPr>
        <w:t>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 xml:space="preserve">.2 </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文件的修改文件、</w:t>
      </w:r>
      <w:r>
        <w:rPr>
          <w:rFonts w:hint="eastAsia" w:ascii="宋体" w:hAnsi="宋体" w:cs="宋体"/>
          <w:color w:val="auto"/>
          <w:kern w:val="0"/>
          <w:szCs w:val="21"/>
          <w:highlight w:val="none"/>
          <w:lang w:eastAsia="zh-CN"/>
        </w:rPr>
        <w:t>成交人</w:t>
      </w:r>
      <w:r>
        <w:rPr>
          <w:rFonts w:hint="eastAsia" w:ascii="宋体" w:hAnsi="宋体" w:eastAsia="宋体" w:cs="宋体"/>
          <w:color w:val="auto"/>
          <w:kern w:val="0"/>
          <w:szCs w:val="21"/>
          <w:highlight w:val="none"/>
        </w:rPr>
        <w:t>的</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、补充或修改的文件及澄清或承诺文件等，均为双方签订合同的组成部分，并与合同一并作为本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 xml:space="preserve">.3 </w:t>
      </w:r>
      <w:r>
        <w:rPr>
          <w:rFonts w:hint="eastAsia" w:ascii="宋体" w:hAnsi="宋体" w:cs="宋体"/>
          <w:color w:val="auto"/>
          <w:kern w:val="0"/>
          <w:szCs w:val="21"/>
          <w:highlight w:val="none"/>
          <w:lang w:eastAsia="zh-CN"/>
        </w:rPr>
        <w:t>成交人</w:t>
      </w:r>
      <w:r>
        <w:rPr>
          <w:rFonts w:hint="eastAsia" w:ascii="宋体" w:hAnsi="宋体" w:eastAsia="宋体" w:cs="宋体"/>
          <w:color w:val="auto"/>
          <w:kern w:val="0"/>
          <w:szCs w:val="21"/>
          <w:highlight w:val="none"/>
        </w:rPr>
        <w:t>放弃</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、因不可抗力不能履行合同、不按照</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文件要求提交履约保证金，或者被查实存在影响</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结果的违法行为等情形，不符合</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条件的，采购人可以按照</w:t>
      </w:r>
      <w:r>
        <w:rPr>
          <w:rFonts w:hint="eastAsia" w:ascii="宋体" w:hAnsi="宋体" w:cs="宋体"/>
          <w:color w:val="auto"/>
          <w:kern w:val="0"/>
          <w:szCs w:val="21"/>
          <w:highlight w:val="none"/>
          <w:lang w:eastAsia="zh-CN"/>
        </w:rPr>
        <w:t>磋商小组</w:t>
      </w:r>
      <w:r>
        <w:rPr>
          <w:rFonts w:hint="eastAsia" w:ascii="宋体" w:hAnsi="宋体" w:eastAsia="宋体" w:cs="宋体"/>
          <w:color w:val="auto"/>
          <w:kern w:val="0"/>
          <w:szCs w:val="21"/>
          <w:highlight w:val="none"/>
        </w:rPr>
        <w:t>提出的</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候选人名单排序依次确定其他</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候选人为</w:t>
      </w:r>
      <w:r>
        <w:rPr>
          <w:rFonts w:hint="eastAsia" w:ascii="宋体" w:hAnsi="宋体" w:cs="宋体"/>
          <w:color w:val="auto"/>
          <w:kern w:val="0"/>
          <w:szCs w:val="21"/>
          <w:highlight w:val="none"/>
          <w:lang w:eastAsia="zh-CN"/>
        </w:rPr>
        <w:t>成交人</w:t>
      </w:r>
      <w:r>
        <w:rPr>
          <w:rFonts w:hint="eastAsia" w:ascii="宋体" w:hAnsi="宋体" w:eastAsia="宋体" w:cs="宋体"/>
          <w:color w:val="auto"/>
          <w:kern w:val="0"/>
          <w:szCs w:val="21"/>
          <w:highlight w:val="none"/>
        </w:rPr>
        <w:t>，也可以重新招标。</w:t>
      </w:r>
    </w:p>
    <w:bookmarkEnd w:id="37"/>
    <w:p>
      <w:pPr>
        <w:rPr>
          <w:rFonts w:hint="eastAsia" w:ascii="宋体" w:hAnsi="宋体" w:eastAsia="宋体" w:cs="宋体"/>
          <w:color w:val="auto"/>
          <w:highlight w:val="none"/>
        </w:rPr>
      </w:pPr>
      <w:bookmarkStart w:id="38" w:name="_Toc4700"/>
      <w:bookmarkStart w:id="39" w:name="_Toc16669"/>
      <w:r>
        <w:rPr>
          <w:rFonts w:hint="eastAsia" w:ascii="宋体" w:hAnsi="宋体" w:eastAsia="宋体" w:cs="宋体"/>
          <w:color w:val="auto"/>
          <w:highlight w:val="none"/>
        </w:rPr>
        <w:br w:type="page"/>
      </w:r>
    </w:p>
    <w:p>
      <w:pPr>
        <w:rPr>
          <w:rFonts w:hint="eastAsia" w:ascii="宋体" w:hAnsi="宋体" w:eastAsia="宋体" w:cs="宋体"/>
          <w:color w:val="auto"/>
          <w:highlight w:val="none"/>
        </w:rPr>
      </w:pP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hint="eastAsia" w:ascii="宋体" w:hAnsi="宋体" w:eastAsia="宋体" w:cs="宋体"/>
          <w:color w:val="auto"/>
          <w:kern w:val="0"/>
          <w:sz w:val="24"/>
          <w:highlight w:val="none"/>
        </w:rPr>
      </w:pPr>
      <w:bookmarkStart w:id="40" w:name="_Toc9022"/>
      <w:r>
        <w:rPr>
          <w:rFonts w:hint="eastAsia" w:ascii="宋体" w:hAnsi="宋体" w:eastAsia="宋体" w:cs="宋体"/>
          <w:b/>
          <w:bCs/>
          <w:color w:val="auto"/>
          <w:kern w:val="0"/>
          <w:sz w:val="32"/>
          <w:szCs w:val="32"/>
          <w:highlight w:val="none"/>
        </w:rPr>
        <w:t>第四章  评标办法及评分标准</w:t>
      </w:r>
      <w:bookmarkEnd w:id="38"/>
      <w:bookmarkEnd w:id="40"/>
    </w:p>
    <w:p>
      <w:pPr>
        <w:rPr>
          <w:rFonts w:hint="eastAsia" w:ascii="宋体" w:hAnsi="宋体" w:eastAsia="宋体" w:cs="宋体"/>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按照</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按照</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w:t>
      </w:r>
      <w:r>
        <w:rPr>
          <w:rFonts w:hint="eastAsia" w:ascii="宋体" w:hAnsi="宋体" w:cs="宋体"/>
          <w:b w:val="0"/>
          <w:bCs w:val="0"/>
          <w:color w:val="auto"/>
          <w:sz w:val="21"/>
          <w:szCs w:val="21"/>
          <w:highlight w:val="none"/>
          <w:lang w:eastAsia="zh-CN"/>
        </w:rPr>
        <w:t>响应文件</w:t>
      </w:r>
      <w:r>
        <w:rPr>
          <w:rFonts w:hint="eastAsia" w:ascii="宋体" w:hAnsi="宋体" w:eastAsia="宋体" w:cs="宋体"/>
          <w:b w:val="0"/>
          <w:bCs w:val="0"/>
          <w:color w:val="auto"/>
          <w:sz w:val="21"/>
          <w:szCs w:val="21"/>
          <w:highlight w:val="none"/>
        </w:rPr>
        <w:t>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eastAsia="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eastAsia="zh-CN"/>
        </w:rPr>
        <w:t>响应文件</w:t>
      </w:r>
      <w:r>
        <w:rPr>
          <w:rFonts w:hint="eastAsia" w:ascii="宋体" w:hAnsi="宋体" w:eastAsia="宋体" w:cs="宋体"/>
          <w:b w:val="0"/>
          <w:bCs w:val="0"/>
          <w:color w:val="auto"/>
          <w:sz w:val="21"/>
          <w:szCs w:val="21"/>
          <w:highlight w:val="none"/>
        </w:rPr>
        <w:t>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为第一</w:t>
      </w:r>
      <w:r>
        <w:rPr>
          <w:rFonts w:hint="eastAsia" w:ascii="宋体" w:hAnsi="宋体" w:cs="宋体"/>
          <w:b w:val="0"/>
          <w:bCs w:val="0"/>
          <w:color w:val="auto"/>
          <w:sz w:val="21"/>
          <w:szCs w:val="21"/>
          <w:highlight w:val="none"/>
          <w:lang w:eastAsia="zh-CN"/>
        </w:rPr>
        <w:t>成交</w:t>
      </w:r>
      <w:r>
        <w:rPr>
          <w:rFonts w:hint="eastAsia" w:ascii="宋体" w:hAnsi="宋体" w:eastAsia="宋体" w:cs="宋体"/>
          <w:b w:val="0"/>
          <w:bCs w:val="0"/>
          <w:color w:val="auto"/>
          <w:sz w:val="21"/>
          <w:szCs w:val="21"/>
          <w:highlight w:val="none"/>
        </w:rPr>
        <w:t>候选人。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4"/>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详细评审（100分）</w:t>
      </w:r>
    </w:p>
    <w:tbl>
      <w:tblPr>
        <w:tblStyle w:val="34"/>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2140"/>
        <w:gridCol w:w="6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(30分)</w:t>
            </w:r>
          </w:p>
        </w:tc>
        <w:tc>
          <w:tcPr>
            <w:tcW w:w="8243" w:type="dxa"/>
            <w:gridSpan w:val="2"/>
            <w:noWrap w:val="0"/>
            <w:vAlign w:val="center"/>
          </w:tcPr>
          <w:p>
            <w:pPr>
              <w:pStyle w:val="4"/>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发现</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的投标报价明显低于其他投标报价，使其投标报价可能低于其个别成本的，</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可对其质询，并要求该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应按无效投标处理。</w:t>
            </w:r>
          </w:p>
          <w:p>
            <w:pPr>
              <w:pStyle w:val="4"/>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4"/>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投标报价得分=（评标基准价/有效投标报价）×30分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工程质量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（30分）</w:t>
            </w:r>
          </w:p>
        </w:tc>
        <w:tc>
          <w:tcPr>
            <w:tcW w:w="214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施工方案、技术标准、质量管理、安全管理、文明施工管理、工程进度管理等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color w:val="auto"/>
                <w:sz w:val="21"/>
                <w:szCs w:val="21"/>
                <w:highlight w:val="none"/>
                <w:lang w:val="en-US" w:eastAsia="zh-CN"/>
              </w:rPr>
              <w:t>根据</w:t>
            </w: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所附主要施工方案及技术措施</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质量管理体系与措施</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安全管理体系与措施</w:t>
            </w:r>
            <w:r>
              <w:rPr>
                <w:rFonts w:hint="eastAsia" w:ascii="宋体" w:hAnsi="宋体" w:eastAsia="宋体" w:cs="宋体"/>
                <w:color w:val="auto"/>
                <w:sz w:val="21"/>
                <w:szCs w:val="21"/>
                <w:highlight w:val="none"/>
                <w:lang w:eastAsia="zh-CN"/>
              </w:rPr>
              <w:t>、</w:t>
            </w:r>
            <w:r>
              <w:rPr>
                <w:rFonts w:hint="eastAsia" w:ascii="宋体" w:hAnsi="宋体" w:eastAsia="宋体" w:cs="宋体"/>
                <w:i w:val="0"/>
                <w:iCs w:val="0"/>
                <w:color w:val="000000"/>
                <w:kern w:val="0"/>
                <w:sz w:val="21"/>
                <w:szCs w:val="21"/>
                <w:u w:val="none"/>
                <w:lang w:val="en-US" w:eastAsia="zh-CN" w:bidi="ar"/>
              </w:rPr>
              <w:t>工程进度管理、</w:t>
            </w:r>
            <w:r>
              <w:rPr>
                <w:rFonts w:hint="eastAsia" w:ascii="宋体" w:hAnsi="宋体" w:eastAsia="宋体" w:cs="宋体"/>
                <w:color w:val="auto"/>
                <w:sz w:val="21"/>
                <w:szCs w:val="21"/>
                <w:highlight w:val="none"/>
              </w:rPr>
              <w:t>工期保证措施</w:t>
            </w:r>
            <w:r>
              <w:rPr>
                <w:rFonts w:hint="eastAsia" w:ascii="宋体" w:hAnsi="宋体" w:eastAsia="宋体" w:cs="宋体"/>
                <w:color w:val="auto"/>
                <w:sz w:val="21"/>
                <w:szCs w:val="21"/>
                <w:highlight w:val="none"/>
                <w:lang w:val="en-US" w:eastAsia="zh-CN"/>
              </w:rPr>
              <w:t>等相关内容进行打分</w:t>
            </w:r>
            <w:r>
              <w:rPr>
                <w:rFonts w:hint="eastAsia" w:ascii="宋体" w:hAnsi="宋体" w:eastAsia="宋体" w:cs="宋体"/>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239"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商务</w:t>
            </w:r>
            <w:r>
              <w:rPr>
                <w:rFonts w:hint="eastAsia" w:ascii="宋体" w:hAnsi="宋体" w:eastAsia="宋体" w:cs="宋体"/>
                <w:b w:val="0"/>
                <w:bCs w:val="0"/>
                <w:color w:val="auto"/>
                <w:sz w:val="21"/>
                <w:szCs w:val="21"/>
                <w:highlight w:val="none"/>
              </w:rPr>
              <w:t>部分（</w:t>
            </w: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0分）</w:t>
            </w:r>
          </w:p>
        </w:tc>
        <w:tc>
          <w:tcPr>
            <w:tcW w:w="2140" w:type="dxa"/>
            <w:tcBorders>
              <w:top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资质等级、证书、类似业绩、专业技术人员水平等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根据</w:t>
            </w:r>
            <w:r>
              <w:rPr>
                <w:rFonts w:hint="eastAsia" w:ascii="宋体" w:hAnsi="宋体" w:cs="宋体"/>
                <w:b w:val="0"/>
                <w:bCs w:val="0"/>
                <w:color w:val="auto"/>
                <w:kern w:val="0"/>
                <w:sz w:val="21"/>
                <w:szCs w:val="21"/>
                <w:highlight w:val="none"/>
                <w:lang w:val="en-US" w:eastAsia="zh-CN"/>
              </w:rPr>
              <w:t>供应商</w:t>
            </w:r>
            <w:r>
              <w:rPr>
                <w:rFonts w:hint="eastAsia" w:ascii="宋体" w:hAnsi="宋体" w:eastAsia="宋体" w:cs="宋体"/>
                <w:b w:val="0"/>
                <w:bCs w:val="0"/>
                <w:color w:val="auto"/>
                <w:kern w:val="0"/>
                <w:sz w:val="21"/>
                <w:szCs w:val="21"/>
                <w:highlight w:val="none"/>
                <w:lang w:val="en-US" w:eastAsia="zh-CN"/>
              </w:rPr>
              <w:t>提供相关证书、业绩及人员证件的复印件等资料进行打分。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239"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售后服务</w:t>
            </w:r>
          </w:p>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(20分)</w:t>
            </w:r>
          </w:p>
        </w:tc>
        <w:tc>
          <w:tcPr>
            <w:tcW w:w="2140" w:type="dxa"/>
            <w:noWrap w:val="0"/>
            <w:vAlign w:val="center"/>
          </w:tcPr>
          <w:p>
            <w:pPr>
              <w:pStyle w:val="4"/>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服务承诺、保修期等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val="0"/>
                <w:color w:val="auto"/>
                <w:kern w:val="2"/>
                <w:sz w:val="21"/>
                <w:szCs w:val="21"/>
                <w:highlight w:val="none"/>
              </w:rPr>
            </w:pPr>
            <w:r>
              <w:rPr>
                <w:rFonts w:hint="eastAsia" w:ascii="宋体" w:hAnsi="宋体" w:eastAsia="宋体" w:cs="宋体"/>
                <w:b w:val="0"/>
                <w:bCs w:val="0"/>
                <w:color w:val="auto"/>
                <w:kern w:val="0"/>
                <w:sz w:val="21"/>
                <w:szCs w:val="21"/>
                <w:highlight w:val="none"/>
                <w:lang w:val="en-US" w:eastAsia="zh-CN"/>
              </w:rPr>
              <w:t>根据</w:t>
            </w:r>
            <w:r>
              <w:rPr>
                <w:rFonts w:hint="eastAsia" w:ascii="宋体" w:hAnsi="宋体" w:cs="宋体"/>
                <w:b w:val="0"/>
                <w:bCs w:val="0"/>
                <w:color w:val="auto"/>
                <w:kern w:val="0"/>
                <w:sz w:val="21"/>
                <w:szCs w:val="21"/>
                <w:highlight w:val="none"/>
                <w:lang w:val="en-US" w:eastAsia="zh-CN"/>
              </w:rPr>
              <w:t>供应商</w:t>
            </w:r>
            <w:r>
              <w:rPr>
                <w:rFonts w:hint="eastAsia" w:ascii="宋体" w:hAnsi="宋体" w:eastAsia="宋体" w:cs="宋体"/>
                <w:b w:val="0"/>
                <w:bCs w:val="0"/>
                <w:color w:val="auto"/>
                <w:kern w:val="0"/>
                <w:sz w:val="21"/>
                <w:szCs w:val="21"/>
                <w:highlight w:val="none"/>
                <w:lang w:val="en-US" w:eastAsia="zh-CN"/>
              </w:rPr>
              <w:t>在</w:t>
            </w:r>
            <w:r>
              <w:rPr>
                <w:rFonts w:hint="eastAsia" w:ascii="宋体" w:hAnsi="宋体" w:cs="宋体"/>
                <w:b w:val="0"/>
                <w:bCs w:val="0"/>
                <w:color w:val="auto"/>
                <w:kern w:val="0"/>
                <w:sz w:val="21"/>
                <w:szCs w:val="21"/>
                <w:highlight w:val="none"/>
                <w:lang w:val="en-US" w:eastAsia="zh-CN"/>
              </w:rPr>
              <w:t>响应文件</w:t>
            </w:r>
            <w:r>
              <w:rPr>
                <w:rFonts w:hint="eastAsia" w:ascii="宋体" w:hAnsi="宋体" w:eastAsia="宋体" w:cs="宋体"/>
                <w:b w:val="0"/>
                <w:bCs w:val="0"/>
                <w:color w:val="auto"/>
                <w:kern w:val="0"/>
                <w:sz w:val="21"/>
                <w:szCs w:val="21"/>
                <w:highlight w:val="none"/>
                <w:lang w:val="en-US" w:eastAsia="zh-CN"/>
              </w:rPr>
              <w:t>中所</w:t>
            </w:r>
            <w:r>
              <w:rPr>
                <w:rFonts w:hint="eastAsia" w:ascii="宋体" w:hAnsi="宋体" w:eastAsia="宋体" w:cs="宋体"/>
                <w:b w:val="0"/>
                <w:bCs w:val="0"/>
                <w:color w:val="auto"/>
                <w:kern w:val="2"/>
                <w:sz w:val="21"/>
                <w:szCs w:val="21"/>
                <w:highlight w:val="none"/>
              </w:rPr>
              <w:t>服务</w:t>
            </w:r>
            <w:r>
              <w:rPr>
                <w:rFonts w:hint="eastAsia" w:ascii="宋体" w:hAnsi="宋体" w:eastAsia="宋体" w:cs="宋体"/>
                <w:b w:val="0"/>
                <w:bCs w:val="0"/>
                <w:color w:val="auto"/>
                <w:kern w:val="2"/>
                <w:sz w:val="21"/>
                <w:szCs w:val="21"/>
                <w:highlight w:val="none"/>
                <w:lang w:val="en-US" w:eastAsia="zh-CN"/>
              </w:rPr>
              <w:t>承诺</w:t>
            </w:r>
            <w:r>
              <w:rPr>
                <w:rFonts w:hint="eastAsia" w:ascii="宋体" w:hAnsi="宋体" w:eastAsia="宋体" w:cs="宋体"/>
                <w:b w:val="0"/>
                <w:bCs w:val="0"/>
                <w:color w:val="auto"/>
                <w:kern w:val="2"/>
                <w:sz w:val="21"/>
                <w:szCs w:val="21"/>
                <w:highlight w:val="none"/>
                <w:lang w:eastAsia="zh-CN"/>
              </w:rPr>
              <w:t>、</w:t>
            </w:r>
            <w:r>
              <w:rPr>
                <w:rFonts w:hint="eastAsia" w:ascii="宋体" w:hAnsi="宋体" w:eastAsia="宋体" w:cs="宋体"/>
                <w:b w:val="0"/>
                <w:bCs w:val="0"/>
                <w:color w:val="auto"/>
                <w:kern w:val="2"/>
                <w:sz w:val="21"/>
                <w:szCs w:val="21"/>
                <w:highlight w:val="none"/>
                <w:lang w:val="en-US" w:eastAsia="zh-CN"/>
              </w:rPr>
              <w:t>保修期及</w:t>
            </w:r>
            <w:r>
              <w:rPr>
                <w:rFonts w:hint="eastAsia" w:ascii="宋体" w:hAnsi="宋体" w:eastAsia="宋体" w:cs="宋体"/>
                <w:b w:val="0"/>
                <w:bCs w:val="0"/>
                <w:color w:val="auto"/>
                <w:kern w:val="2"/>
                <w:sz w:val="21"/>
                <w:szCs w:val="21"/>
                <w:highlight w:val="none"/>
              </w:rPr>
              <w:t>安全质量保障措施等内容</w:t>
            </w:r>
            <w:r>
              <w:rPr>
                <w:rFonts w:hint="eastAsia" w:ascii="宋体" w:hAnsi="宋体" w:eastAsia="宋体" w:cs="宋体"/>
                <w:b w:val="0"/>
                <w:bCs w:val="0"/>
                <w:color w:val="auto"/>
                <w:kern w:val="2"/>
                <w:sz w:val="21"/>
                <w:szCs w:val="21"/>
                <w:highlight w:val="none"/>
                <w:lang w:val="en-US" w:eastAsia="zh-CN"/>
              </w:rPr>
              <w:t>记性打分。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239" w:type="dxa"/>
            <w:noWrap w:val="0"/>
            <w:vAlign w:val="top"/>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成员评分=各项评分因素的汇总得分。</w:t>
            </w:r>
          </w:p>
          <w:p>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所有成员合计评分/</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组成人员数。</w:t>
            </w:r>
          </w:p>
        </w:tc>
      </w:tr>
    </w:tbl>
    <w:p>
      <w:pPr>
        <w:rPr>
          <w:rFonts w:hint="eastAsia" w:ascii="宋体" w:hAnsi="宋体" w:eastAsia="宋体" w:cs="宋体"/>
          <w:b/>
          <w:color w:val="auto"/>
          <w:highlight w:val="none"/>
        </w:rPr>
      </w:pPr>
    </w:p>
    <w:bookmarkEnd w:id="39"/>
    <w:p>
      <w:pPr>
        <w:rPr>
          <w:rFonts w:hint="eastAsia" w:ascii="宋体" w:hAnsi="宋体" w:eastAsia="宋体" w:cs="宋体"/>
          <w:color w:val="auto"/>
          <w:highlight w:val="none"/>
        </w:rPr>
      </w:pPr>
      <w:bookmarkStart w:id="41" w:name="_Toc1482"/>
      <w:bookmarkStart w:id="42" w:name="_Toc1947"/>
      <w:bookmarkStart w:id="43" w:name="_Toc256519703"/>
      <w:bookmarkStart w:id="44" w:name="_Toc326786897"/>
    </w:p>
    <w:p>
      <w:pPr>
        <w:pStyle w:val="2"/>
        <w:snapToGrid w:val="0"/>
        <w:spacing w:before="0" w:after="0" w:line="480" w:lineRule="auto"/>
        <w:jc w:val="center"/>
        <w:rPr>
          <w:rFonts w:hint="eastAsia" w:ascii="宋体" w:hAnsi="宋体" w:eastAsia="宋体" w:cs="宋体"/>
          <w:color w:val="auto"/>
          <w:sz w:val="28"/>
          <w:szCs w:val="28"/>
          <w:highlight w:val="yellow"/>
        </w:rPr>
      </w:pPr>
      <w:bookmarkStart w:id="45" w:name="_Toc28988"/>
      <w:r>
        <w:rPr>
          <w:rFonts w:hint="eastAsia" w:ascii="宋体" w:hAnsi="宋体" w:eastAsia="宋体" w:cs="宋体"/>
          <w:color w:val="auto"/>
          <w:sz w:val="28"/>
          <w:szCs w:val="28"/>
          <w:highlight w:val="none"/>
        </w:rPr>
        <w:t>第五章  采购合同</w:t>
      </w:r>
      <w:bookmarkEnd w:id="45"/>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以实际合同为准</w:t>
      </w:r>
      <w:r>
        <w:rPr>
          <w:rFonts w:hint="eastAsia" w:ascii="宋体" w:hAnsi="宋体" w:eastAsia="宋体" w:cs="宋体"/>
          <w:sz w:val="21"/>
          <w:szCs w:val="21"/>
          <w:lang w:eastAsia="zh-CN"/>
        </w:rPr>
        <w:t>）</w:t>
      </w:r>
    </w:p>
    <w:p>
      <w:pPr>
        <w:rPr>
          <w:rFonts w:hint="eastAsia" w:ascii="宋体" w:hAnsi="宋体" w:eastAsia="宋体" w:cs="宋体"/>
          <w:color w:val="auto"/>
          <w:sz w:val="32"/>
          <w:szCs w:val="32"/>
          <w:highlight w:val="none"/>
        </w:rPr>
      </w:pPr>
    </w:p>
    <w:p>
      <w:pPr>
        <w:rPr>
          <w:rFonts w:hint="eastAsia" w:ascii="宋体" w:hAnsi="宋体" w:eastAsia="宋体" w:cs="宋体"/>
          <w:color w:val="auto"/>
          <w:highlight w:val="none"/>
        </w:rPr>
      </w:pPr>
      <w:r>
        <w:rPr>
          <w:rFonts w:hint="eastAsia" w:ascii="宋体" w:hAnsi="宋体" w:eastAsia="宋体" w:cs="宋体"/>
          <w:color w:val="auto"/>
          <w:highlight w:val="none"/>
        </w:rPr>
        <w:br w:type="page"/>
      </w:r>
    </w:p>
    <w:p>
      <w:pPr>
        <w:pStyle w:val="33"/>
        <w:rPr>
          <w:rFonts w:hint="eastAsia" w:ascii="宋体" w:hAnsi="宋体" w:eastAsia="宋体" w:cs="宋体"/>
        </w:rPr>
      </w:pPr>
    </w:p>
    <w:p>
      <w:pPr>
        <w:pStyle w:val="2"/>
        <w:jc w:val="center"/>
        <w:rPr>
          <w:rFonts w:hint="eastAsia" w:ascii="宋体" w:hAnsi="宋体" w:eastAsia="宋体" w:cs="宋体"/>
          <w:color w:val="auto"/>
          <w:kern w:val="0"/>
          <w:highlight w:val="none"/>
        </w:rPr>
      </w:pPr>
      <w:bookmarkStart w:id="46" w:name="_Toc2638"/>
      <w:r>
        <w:rPr>
          <w:rFonts w:hint="eastAsia" w:ascii="宋体" w:hAnsi="宋体" w:eastAsia="宋体" w:cs="宋体"/>
          <w:color w:val="auto"/>
          <w:sz w:val="32"/>
          <w:szCs w:val="32"/>
          <w:highlight w:val="none"/>
        </w:rPr>
        <w:t xml:space="preserve">第六章  </w:t>
      </w:r>
      <w:r>
        <w:rPr>
          <w:rFonts w:hint="eastAsia" w:ascii="宋体" w:hAnsi="宋体" w:cs="宋体"/>
          <w:color w:val="auto"/>
          <w:sz w:val="32"/>
          <w:szCs w:val="32"/>
          <w:highlight w:val="none"/>
          <w:lang w:eastAsia="zh-CN"/>
        </w:rPr>
        <w:t>响应文件</w:t>
      </w:r>
      <w:r>
        <w:rPr>
          <w:rFonts w:hint="eastAsia" w:ascii="宋体" w:hAnsi="宋体" w:eastAsia="宋体" w:cs="宋体"/>
          <w:color w:val="auto"/>
          <w:sz w:val="32"/>
          <w:szCs w:val="32"/>
          <w:highlight w:val="none"/>
        </w:rPr>
        <w:t>格式</w:t>
      </w:r>
      <w:bookmarkEnd w:id="41"/>
      <w:bookmarkEnd w:id="42"/>
      <w:bookmarkEnd w:id="46"/>
    </w:p>
    <w:p>
      <w:pPr>
        <w:spacing w:line="440" w:lineRule="exact"/>
        <w:rPr>
          <w:rFonts w:hint="eastAsia" w:ascii="宋体" w:hAnsi="宋体" w:eastAsia="宋体" w:cs="宋体"/>
          <w:color w:val="auto"/>
          <w:sz w:val="24"/>
          <w:highlight w:val="none"/>
        </w:rPr>
      </w:pPr>
    </w:p>
    <w:p>
      <w:pPr>
        <w:jc w:val="center"/>
        <w:rPr>
          <w:rFonts w:hint="eastAsia" w:ascii="宋体" w:hAnsi="宋体" w:eastAsia="宋体" w:cs="宋体"/>
          <w:b/>
          <w:bCs/>
          <w:color w:val="auto"/>
          <w:sz w:val="32"/>
          <w:szCs w:val="32"/>
          <w:highlight w:val="none"/>
        </w:rPr>
      </w:pPr>
      <w:bookmarkStart w:id="47" w:name="_Toc13604"/>
      <w:r>
        <w:rPr>
          <w:rFonts w:hint="eastAsia" w:ascii="宋体" w:hAnsi="宋体" w:eastAsia="宋体" w:cs="宋体"/>
          <w:b/>
          <w:bCs/>
          <w:color w:val="auto"/>
          <w:sz w:val="32"/>
          <w:szCs w:val="32"/>
          <w:highlight w:val="none"/>
        </w:rPr>
        <w:t>目    录</w:t>
      </w:r>
      <w:bookmarkEnd w:id="47"/>
    </w:p>
    <w:p>
      <w:pPr>
        <w:widowControl/>
        <w:wordWrap w:val="0"/>
        <w:spacing w:line="460" w:lineRule="exact"/>
        <w:ind w:firstLine="480" w:firstLineChars="200"/>
        <w:jc w:val="left"/>
        <w:rPr>
          <w:rFonts w:hint="eastAsia" w:ascii="宋体" w:hAnsi="宋体" w:eastAsia="宋体" w:cs="宋体"/>
          <w:color w:val="auto"/>
          <w:kern w:val="0"/>
          <w:sz w:val="24"/>
          <w:highlight w:val="none"/>
        </w:rPr>
      </w:pPr>
    </w:p>
    <w:p>
      <w:pPr>
        <w:snapToGrid w:val="0"/>
        <w:spacing w:line="360" w:lineRule="auto"/>
        <w:ind w:firstLine="480" w:firstLineChars="200"/>
        <w:rPr>
          <w:rFonts w:hint="eastAsia" w:ascii="宋体" w:hAnsi="宋体" w:eastAsia="宋体" w:cs="宋体"/>
          <w:color w:val="auto"/>
          <w:sz w:val="24"/>
          <w:highlight w:val="none"/>
        </w:rPr>
      </w:pPr>
      <w:bookmarkStart w:id="48" w:name="_Toc11308"/>
      <w:r>
        <w:rPr>
          <w:rFonts w:hint="eastAsia" w:ascii="宋体" w:hAnsi="宋体" w:eastAsia="宋体" w:cs="宋体"/>
          <w:color w:val="auto"/>
          <w:sz w:val="24"/>
          <w:highlight w:val="none"/>
        </w:rPr>
        <w:t>附件1</w:t>
      </w:r>
      <w:r>
        <w:rPr>
          <w:rFonts w:hint="eastAsia" w:ascii="宋体" w:hAnsi="宋体" w:cs="宋体"/>
          <w:color w:val="auto"/>
          <w:sz w:val="24"/>
          <w:highlight w:val="none"/>
          <w:lang w:eastAsia="zh-CN"/>
        </w:rPr>
        <w:t>响应文件</w:t>
      </w:r>
      <w:r>
        <w:rPr>
          <w:rFonts w:hint="eastAsia" w:ascii="宋体" w:hAnsi="宋体" w:eastAsia="宋体" w:cs="宋体"/>
          <w:color w:val="auto"/>
          <w:sz w:val="24"/>
          <w:highlight w:val="none"/>
        </w:rPr>
        <w:t>封面（格式）</w:t>
      </w:r>
      <w:bookmarkEnd w:id="48"/>
    </w:p>
    <w:p>
      <w:pPr>
        <w:snapToGrid w:val="0"/>
        <w:spacing w:line="360" w:lineRule="auto"/>
        <w:ind w:firstLine="480" w:firstLineChars="200"/>
        <w:rPr>
          <w:rFonts w:hint="eastAsia" w:ascii="宋体" w:hAnsi="宋体" w:eastAsia="宋体" w:cs="宋体"/>
          <w:color w:val="auto"/>
          <w:sz w:val="24"/>
          <w:highlight w:val="none"/>
        </w:rPr>
      </w:pPr>
      <w:bookmarkStart w:id="49" w:name="_Toc25345"/>
      <w:r>
        <w:rPr>
          <w:rFonts w:hint="eastAsia" w:ascii="宋体" w:hAnsi="宋体" w:eastAsia="宋体" w:cs="宋体"/>
          <w:color w:val="auto"/>
          <w:sz w:val="24"/>
          <w:highlight w:val="none"/>
        </w:rPr>
        <w:t>附件2 投标书（格式）</w:t>
      </w:r>
      <w:bookmarkEnd w:id="49"/>
    </w:p>
    <w:p>
      <w:pPr>
        <w:snapToGrid w:val="0"/>
        <w:spacing w:line="360" w:lineRule="auto"/>
        <w:ind w:firstLine="480" w:firstLineChars="200"/>
        <w:rPr>
          <w:rFonts w:hint="eastAsia" w:ascii="宋体" w:hAnsi="宋体" w:eastAsia="宋体" w:cs="宋体"/>
          <w:color w:val="auto"/>
          <w:sz w:val="24"/>
          <w:highlight w:val="none"/>
        </w:rPr>
      </w:pPr>
      <w:bookmarkStart w:id="50" w:name="_Toc10217"/>
      <w:r>
        <w:rPr>
          <w:rFonts w:hint="eastAsia" w:ascii="宋体" w:hAnsi="宋体" w:eastAsia="宋体" w:cs="宋体"/>
          <w:color w:val="auto"/>
          <w:sz w:val="24"/>
          <w:highlight w:val="none"/>
        </w:rPr>
        <w:t>附件3 开标一览表（格式）</w:t>
      </w:r>
      <w:bookmarkEnd w:id="50"/>
    </w:p>
    <w:p>
      <w:pPr>
        <w:snapToGrid w:val="0"/>
        <w:spacing w:line="360" w:lineRule="auto"/>
        <w:ind w:firstLine="480" w:firstLineChars="200"/>
        <w:rPr>
          <w:rFonts w:hint="eastAsia" w:ascii="宋体" w:hAnsi="宋体" w:eastAsia="宋体" w:cs="宋体"/>
          <w:color w:val="auto"/>
          <w:sz w:val="24"/>
          <w:highlight w:val="none"/>
        </w:rPr>
      </w:pPr>
      <w:bookmarkStart w:id="51" w:name="_Toc9579"/>
      <w:r>
        <w:rPr>
          <w:rFonts w:hint="eastAsia" w:ascii="宋体" w:hAnsi="宋体" w:eastAsia="宋体" w:cs="宋体"/>
          <w:color w:val="auto"/>
          <w:sz w:val="24"/>
          <w:highlight w:val="none"/>
        </w:rPr>
        <w:t xml:space="preserve">附件4 </w:t>
      </w:r>
      <w:bookmarkEnd w:id="51"/>
      <w:r>
        <w:rPr>
          <w:rFonts w:hint="eastAsia" w:ascii="宋体" w:hAnsi="宋体" w:eastAsia="宋体" w:cs="宋体"/>
          <w:color w:val="auto"/>
          <w:sz w:val="24"/>
          <w:highlight w:val="none"/>
        </w:rPr>
        <w:t>法定代表人身份证明（格式）</w:t>
      </w:r>
    </w:p>
    <w:p>
      <w:pPr>
        <w:snapToGrid w:val="0"/>
        <w:spacing w:line="360" w:lineRule="auto"/>
        <w:ind w:firstLine="480" w:firstLineChars="200"/>
        <w:rPr>
          <w:rFonts w:hint="eastAsia" w:ascii="宋体" w:hAnsi="宋体" w:eastAsia="宋体" w:cs="宋体"/>
          <w:color w:val="auto"/>
          <w:sz w:val="24"/>
          <w:highlight w:val="none"/>
        </w:rPr>
      </w:pPr>
      <w:bookmarkStart w:id="52" w:name="_Toc28392"/>
      <w:r>
        <w:rPr>
          <w:rFonts w:hint="eastAsia" w:ascii="宋体" w:hAnsi="宋体" w:eastAsia="宋体" w:cs="宋体"/>
          <w:color w:val="auto"/>
          <w:sz w:val="24"/>
          <w:highlight w:val="none"/>
        </w:rPr>
        <w:t>附件5</w:t>
      </w:r>
      <w:bookmarkEnd w:id="52"/>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法定代表人授权书（格式）</w:t>
      </w:r>
    </w:p>
    <w:p>
      <w:pPr>
        <w:snapToGrid w:val="0"/>
        <w:spacing w:line="360" w:lineRule="auto"/>
        <w:ind w:firstLine="480" w:firstLineChars="200"/>
        <w:rPr>
          <w:rFonts w:hint="eastAsia" w:ascii="宋体" w:hAnsi="宋体" w:eastAsia="宋体" w:cs="宋体"/>
          <w:color w:val="auto"/>
          <w:sz w:val="24"/>
          <w:highlight w:val="none"/>
        </w:rPr>
      </w:pPr>
      <w:bookmarkStart w:id="53" w:name="_Toc6234"/>
      <w:r>
        <w:rPr>
          <w:rFonts w:hint="eastAsia" w:ascii="宋体" w:hAnsi="宋体" w:eastAsia="宋体" w:cs="宋体"/>
          <w:color w:val="auto"/>
          <w:sz w:val="24"/>
          <w:highlight w:val="none"/>
        </w:rPr>
        <w:t xml:space="preserve">附件6 </w:t>
      </w:r>
      <w:bookmarkEnd w:id="53"/>
      <w:r>
        <w:rPr>
          <w:rFonts w:hint="eastAsia" w:ascii="宋体" w:hAnsi="宋体" w:eastAsia="宋体" w:cs="宋体"/>
          <w:kern w:val="0"/>
          <w:sz w:val="21"/>
          <w:szCs w:val="21"/>
          <w:highlight w:val="none"/>
        </w:rPr>
        <w:t>已标价的工程量清单</w:t>
      </w:r>
    </w:p>
    <w:p>
      <w:pPr>
        <w:snapToGrid w:val="0"/>
        <w:spacing w:line="360" w:lineRule="auto"/>
        <w:ind w:firstLine="480" w:firstLineChars="200"/>
        <w:rPr>
          <w:rFonts w:hint="eastAsia" w:ascii="宋体" w:hAnsi="宋体" w:eastAsia="宋体" w:cs="宋体"/>
          <w:color w:val="auto"/>
          <w:sz w:val="24"/>
          <w:highlight w:val="none"/>
        </w:rPr>
      </w:pPr>
      <w:bookmarkStart w:id="54" w:name="_Toc26231"/>
      <w:r>
        <w:rPr>
          <w:rFonts w:hint="eastAsia" w:ascii="宋体" w:hAnsi="宋体" w:eastAsia="宋体" w:cs="宋体"/>
          <w:color w:val="auto"/>
          <w:sz w:val="24"/>
          <w:highlight w:val="none"/>
        </w:rPr>
        <w:t>附件7</w:t>
      </w:r>
      <w:r>
        <w:rPr>
          <w:rFonts w:hint="eastAsia" w:ascii="宋体" w:hAnsi="宋体" w:eastAsia="宋体" w:cs="宋体"/>
          <w:color w:val="auto"/>
          <w:sz w:val="24"/>
          <w:highlight w:val="none"/>
          <w:lang w:val="en-US" w:eastAsia="zh-CN"/>
        </w:rPr>
        <w:t xml:space="preserve"> </w:t>
      </w:r>
      <w:bookmarkEnd w:id="54"/>
      <w:r>
        <w:rPr>
          <w:rFonts w:hint="eastAsia" w:ascii="宋体" w:hAnsi="宋体" w:eastAsia="宋体" w:cs="宋体"/>
          <w:color w:val="auto"/>
          <w:sz w:val="24"/>
          <w:highlight w:val="none"/>
        </w:rPr>
        <w:t>证明文件</w:t>
      </w:r>
    </w:p>
    <w:p>
      <w:pPr>
        <w:snapToGrid w:val="0"/>
        <w:spacing w:line="360" w:lineRule="auto"/>
        <w:ind w:firstLine="480" w:firstLineChars="200"/>
        <w:rPr>
          <w:rFonts w:hint="eastAsia" w:ascii="宋体" w:hAnsi="宋体" w:eastAsia="宋体" w:cs="宋体"/>
          <w:color w:val="auto"/>
          <w:sz w:val="24"/>
          <w:highlight w:val="none"/>
        </w:rPr>
      </w:pPr>
      <w:bookmarkStart w:id="55" w:name="_Toc18484"/>
      <w:r>
        <w:rPr>
          <w:rFonts w:hint="eastAsia" w:ascii="宋体" w:hAnsi="宋体" w:eastAsia="宋体" w:cs="宋体"/>
          <w:color w:val="auto"/>
          <w:sz w:val="24"/>
          <w:highlight w:val="none"/>
        </w:rPr>
        <w:t>附件8</w:t>
      </w:r>
      <w:r>
        <w:rPr>
          <w:rFonts w:hint="eastAsia" w:ascii="宋体" w:hAnsi="宋体" w:eastAsia="宋体" w:cs="宋体"/>
          <w:color w:val="auto"/>
          <w:sz w:val="24"/>
          <w:highlight w:val="none"/>
          <w:lang w:val="en-US" w:eastAsia="zh-CN"/>
        </w:rPr>
        <w:t xml:space="preserve"> </w:t>
      </w:r>
      <w:bookmarkEnd w:id="55"/>
      <w:r>
        <w:rPr>
          <w:rFonts w:hint="eastAsia" w:ascii="宋体" w:hAnsi="宋体" w:eastAsia="宋体" w:cs="宋体"/>
          <w:color w:val="auto"/>
          <w:sz w:val="24"/>
          <w:highlight w:val="none"/>
        </w:rPr>
        <w:t>供应商承诺书（格式）</w:t>
      </w:r>
    </w:p>
    <w:p>
      <w:pPr>
        <w:snapToGrid w:val="0"/>
        <w:spacing w:line="360" w:lineRule="auto"/>
        <w:ind w:firstLine="480" w:firstLineChars="200"/>
        <w:rPr>
          <w:rFonts w:hint="eastAsia" w:ascii="宋体" w:hAnsi="宋体" w:eastAsia="宋体" w:cs="宋体"/>
          <w:color w:val="auto"/>
          <w:sz w:val="24"/>
          <w:highlight w:val="none"/>
        </w:rPr>
      </w:pPr>
      <w:bookmarkStart w:id="56" w:name="_Toc31857"/>
      <w:r>
        <w:rPr>
          <w:rFonts w:hint="eastAsia" w:ascii="宋体" w:hAnsi="宋体" w:eastAsia="宋体" w:cs="宋体"/>
          <w:color w:val="auto"/>
          <w:sz w:val="24"/>
          <w:highlight w:val="none"/>
        </w:rPr>
        <w:t xml:space="preserve">附件9 </w:t>
      </w:r>
      <w:bookmarkEnd w:id="56"/>
      <w:r>
        <w:rPr>
          <w:rFonts w:hint="eastAsia" w:ascii="宋体" w:hAnsi="宋体" w:eastAsia="宋体" w:cs="宋体"/>
          <w:color w:val="auto"/>
          <w:sz w:val="24"/>
          <w:highlight w:val="none"/>
        </w:rPr>
        <w:t>采购项目承诺书</w:t>
      </w:r>
    </w:p>
    <w:p>
      <w:pPr>
        <w:widowControl/>
        <w:wordWrap w:val="0"/>
        <w:snapToGrid w:val="0"/>
        <w:spacing w:line="460" w:lineRule="exact"/>
        <w:ind w:firstLine="482" w:firstLineChars="200"/>
        <w:jc w:val="center"/>
        <w:rPr>
          <w:rFonts w:hint="eastAsia" w:ascii="宋体" w:hAnsi="宋体" w:eastAsia="宋体" w:cs="宋体"/>
          <w:b/>
          <w:bCs/>
          <w:color w:val="auto"/>
          <w:kern w:val="0"/>
          <w:sz w:val="24"/>
          <w:highlight w:val="none"/>
        </w:rPr>
      </w:pPr>
    </w:p>
    <w:p>
      <w:pPr>
        <w:widowControl/>
        <w:wordWrap w:val="0"/>
        <w:snapToGrid w:val="0"/>
        <w:spacing w:line="460" w:lineRule="exact"/>
        <w:ind w:firstLine="482" w:firstLineChars="200"/>
        <w:jc w:val="center"/>
        <w:rPr>
          <w:rFonts w:hint="eastAsia" w:ascii="宋体" w:hAnsi="宋体" w:eastAsia="宋体" w:cs="宋体"/>
          <w:b/>
          <w:bCs/>
          <w:color w:val="auto"/>
          <w:kern w:val="0"/>
          <w:sz w:val="24"/>
          <w:highlight w:val="none"/>
        </w:rPr>
      </w:pPr>
    </w:p>
    <w:p>
      <w:pPr>
        <w:widowControl/>
        <w:wordWrap w:val="0"/>
        <w:snapToGrid w:val="0"/>
        <w:spacing w:line="460" w:lineRule="exact"/>
        <w:ind w:firstLine="482" w:firstLineChars="200"/>
        <w:jc w:val="center"/>
        <w:rPr>
          <w:rFonts w:hint="eastAsia" w:ascii="宋体" w:hAnsi="宋体" w:eastAsia="宋体" w:cs="宋体"/>
          <w:b/>
          <w:bCs/>
          <w:color w:val="auto"/>
          <w:kern w:val="0"/>
          <w:sz w:val="24"/>
          <w:highlight w:val="none"/>
        </w:rPr>
      </w:pPr>
    </w:p>
    <w:p>
      <w:pPr>
        <w:pStyle w:val="3"/>
        <w:rPr>
          <w:rFonts w:hint="eastAsia" w:ascii="宋体" w:hAnsi="宋体" w:eastAsia="宋体" w:cs="宋体"/>
          <w:b/>
          <w:bCs/>
          <w:color w:val="auto"/>
          <w:kern w:val="0"/>
          <w:sz w:val="24"/>
          <w:highlight w:val="none"/>
        </w:rPr>
      </w:pPr>
    </w:p>
    <w:p>
      <w:pPr>
        <w:pStyle w:val="4"/>
        <w:rPr>
          <w:rFonts w:hint="eastAsia" w:ascii="宋体" w:hAnsi="宋体" w:eastAsia="宋体" w:cs="宋体"/>
          <w:b/>
          <w:bCs/>
          <w:color w:val="auto"/>
          <w:highlight w:val="none"/>
        </w:rPr>
      </w:pPr>
    </w:p>
    <w:p>
      <w:pPr>
        <w:pStyle w:val="4"/>
        <w:rPr>
          <w:rFonts w:hint="eastAsia" w:ascii="宋体" w:hAnsi="宋体" w:eastAsia="宋体" w:cs="宋体"/>
          <w:b/>
          <w:bCs/>
          <w:color w:val="auto"/>
          <w:highlight w:val="none"/>
        </w:rPr>
      </w:pPr>
    </w:p>
    <w:p>
      <w:pPr>
        <w:rPr>
          <w:rFonts w:hint="eastAsia" w:ascii="宋体" w:hAnsi="宋体" w:eastAsia="宋体" w:cs="宋体"/>
          <w:color w:val="auto"/>
          <w:highlight w:val="none"/>
        </w:rPr>
      </w:pPr>
      <w:r>
        <w:rPr>
          <w:rFonts w:hint="eastAsia" w:ascii="宋体" w:hAnsi="宋体" w:eastAsia="宋体" w:cs="宋体"/>
          <w:color w:val="auto"/>
          <w:highlight w:val="none"/>
        </w:rPr>
        <w:br w:type="page"/>
      </w:r>
    </w:p>
    <w:p>
      <w:pPr>
        <w:pStyle w:val="28"/>
        <w:rPr>
          <w:rFonts w:hint="eastAsia" w:ascii="宋体" w:hAnsi="宋体" w:eastAsia="宋体" w:cs="宋体"/>
          <w:color w:val="auto"/>
          <w:highlight w:val="none"/>
        </w:rPr>
      </w:pPr>
    </w:p>
    <w:p>
      <w:pPr>
        <w:pStyle w:val="10"/>
        <w:rPr>
          <w:rFonts w:hint="eastAsia" w:ascii="宋体" w:hAnsi="宋体" w:eastAsia="宋体" w:cs="宋体"/>
          <w:color w:val="auto"/>
          <w:highlight w:val="none"/>
        </w:rPr>
      </w:pPr>
      <w:bookmarkStart w:id="57" w:name="_Toc31798"/>
      <w:bookmarkStart w:id="58" w:name="_Toc24743"/>
      <w:r>
        <w:rPr>
          <w:rFonts w:hint="eastAsia" w:ascii="宋体" w:hAnsi="宋体" w:eastAsia="宋体" w:cs="宋体"/>
          <w:color w:val="auto"/>
          <w:highlight w:val="none"/>
        </w:rPr>
        <w:t xml:space="preserve">附件1               </w:t>
      </w:r>
      <w:r>
        <w:rPr>
          <w:rFonts w:hint="eastAsia" w:ascii="宋体" w:hAnsi="宋体" w:eastAsia="宋体" w:cs="宋体"/>
          <w:color w:val="auto"/>
          <w:highlight w:val="none"/>
          <w:lang w:eastAsia="zh-CN"/>
        </w:rPr>
        <w:t>响应文件</w:t>
      </w:r>
      <w:r>
        <w:rPr>
          <w:rFonts w:hint="eastAsia" w:ascii="宋体" w:hAnsi="宋体" w:eastAsia="宋体" w:cs="宋体"/>
          <w:color w:val="auto"/>
          <w:highlight w:val="none"/>
        </w:rPr>
        <w:t>封面（格式）</w:t>
      </w:r>
      <w:bookmarkEnd w:id="57"/>
      <w:bookmarkEnd w:id="58"/>
    </w:p>
    <w:p>
      <w:pPr>
        <w:widowControl/>
        <w:wordWrap w:val="0"/>
        <w:spacing w:line="460" w:lineRule="exact"/>
        <w:ind w:firstLine="482" w:firstLineChars="200"/>
        <w:jc w:val="center"/>
        <w:rPr>
          <w:rFonts w:hint="eastAsia" w:ascii="宋体" w:hAnsi="宋体" w:eastAsia="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u w:val="non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驻马店市中心医院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lang w:eastAsia="zh-CN"/>
        </w:rPr>
      </w:pPr>
      <w:r>
        <w:rPr>
          <w:rFonts w:hint="eastAsia" w:ascii="宋体" w:hAnsi="宋体" w:cs="宋体"/>
          <w:b/>
          <w:color w:val="auto"/>
          <w:spacing w:val="90"/>
          <w:sz w:val="52"/>
          <w:szCs w:val="52"/>
          <w:highlight w:val="none"/>
          <w:lang w:eastAsia="zh-CN"/>
        </w:rPr>
        <w:t>响应文件</w:t>
      </w:r>
    </w:p>
    <w:p>
      <w:pPr>
        <w:spacing w:line="360" w:lineRule="auto"/>
        <w:rPr>
          <w:rFonts w:hint="eastAsia" w:ascii="宋体" w:hAnsi="宋体" w:eastAsia="宋体" w:cs="宋体"/>
          <w:color w:val="auto"/>
          <w:sz w:val="28"/>
          <w:highlight w:val="none"/>
        </w:rPr>
      </w:pPr>
    </w:p>
    <w:p>
      <w:pPr>
        <w:pStyle w:val="4"/>
        <w:spacing w:line="360" w:lineRule="auto"/>
        <w:rPr>
          <w:rFonts w:hint="eastAsia" w:ascii="宋体" w:hAnsi="宋体" w:eastAsia="宋体" w:cs="宋体"/>
          <w:color w:val="auto"/>
          <w:highlight w:val="none"/>
        </w:rPr>
      </w:pPr>
    </w:p>
    <w:p>
      <w:pPr>
        <w:pStyle w:val="4"/>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eastAsia="zh-CN"/>
        </w:rPr>
        <w:t>供应商</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hint="eastAsia" w:ascii="宋体" w:hAnsi="宋体" w:eastAsia="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hint="eastAsia" w:ascii="宋体" w:hAnsi="宋体" w:eastAsia="宋体" w:cs="宋体"/>
          <w:b/>
          <w:color w:val="auto"/>
          <w:kern w:val="0"/>
          <w:sz w:val="24"/>
          <w:highlight w:val="none"/>
        </w:rPr>
      </w:pPr>
    </w:p>
    <w:p>
      <w:pPr>
        <w:pStyle w:val="3"/>
        <w:rPr>
          <w:rFonts w:hint="eastAsia" w:ascii="宋体" w:hAnsi="宋体" w:eastAsia="宋体" w:cs="宋体"/>
          <w:b/>
          <w:color w:val="auto"/>
          <w:kern w:val="0"/>
          <w:sz w:val="24"/>
          <w:highlight w:val="none"/>
        </w:rPr>
      </w:pPr>
    </w:p>
    <w:p>
      <w:pPr>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br w:type="page"/>
      </w:r>
    </w:p>
    <w:p>
      <w:pPr>
        <w:rPr>
          <w:rFonts w:hint="eastAsia" w:ascii="宋体" w:hAnsi="宋体" w:eastAsia="宋体" w:cs="宋体"/>
          <w:color w:val="auto"/>
          <w:highlight w:val="none"/>
        </w:rPr>
      </w:pPr>
    </w:p>
    <w:p>
      <w:pPr>
        <w:pStyle w:val="10"/>
        <w:rPr>
          <w:rFonts w:hint="eastAsia" w:ascii="宋体" w:hAnsi="宋体" w:eastAsia="宋体" w:cs="宋体"/>
          <w:color w:val="auto"/>
          <w:highlight w:val="none"/>
        </w:rPr>
      </w:pPr>
      <w:bookmarkStart w:id="59" w:name="_Toc14560"/>
      <w:bookmarkStart w:id="60" w:name="_Toc8818"/>
      <w:r>
        <w:rPr>
          <w:rFonts w:hint="eastAsia" w:ascii="宋体" w:hAnsi="宋体" w:eastAsia="宋体" w:cs="宋体"/>
          <w:color w:val="auto"/>
          <w:highlight w:val="none"/>
        </w:rPr>
        <w:t>附件2               投  标  书（格式）</w:t>
      </w:r>
      <w:bookmarkEnd w:id="59"/>
      <w:bookmarkEnd w:id="60"/>
    </w:p>
    <w:p>
      <w:pPr>
        <w:widowControl/>
        <w:wordWrap w:val="0"/>
        <w:snapToGrid w:val="0"/>
        <w:spacing w:line="46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致：</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u w:val="single"/>
          <w:lang w:eastAsia="zh-CN"/>
        </w:rPr>
        <w:t>采购人</w:t>
      </w:r>
      <w:r>
        <w:rPr>
          <w:rFonts w:hint="eastAsia" w:ascii="宋体" w:hAnsi="宋体" w:eastAsia="宋体" w:cs="宋体"/>
          <w:color w:val="auto"/>
          <w:kern w:val="0"/>
          <w:szCs w:val="21"/>
          <w:highlight w:val="none"/>
          <w:u w:val="single"/>
        </w:rPr>
        <w:t>名称）</w:t>
      </w:r>
      <w:r>
        <w:rPr>
          <w:rFonts w:hint="eastAsia" w:ascii="宋体" w:hAnsi="宋体" w:eastAsia="宋体" w:cs="宋体"/>
          <w:color w:val="auto"/>
          <w:kern w:val="0"/>
          <w:szCs w:val="21"/>
          <w:highlight w:val="none"/>
        </w:rPr>
        <w:t>：</w:t>
      </w:r>
    </w:p>
    <w:p>
      <w:pPr>
        <w:widowControl/>
        <w:wordWrap w:val="0"/>
        <w:spacing w:line="460" w:lineRule="exact"/>
        <w:ind w:firstLine="525" w:firstLineChars="25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u w:val="single"/>
        </w:rPr>
        <w:t>（</w:t>
      </w:r>
      <w:r>
        <w:rPr>
          <w:rFonts w:hint="eastAsia" w:ascii="宋体" w:hAnsi="宋体" w:cs="宋体"/>
          <w:color w:val="auto"/>
          <w:kern w:val="0"/>
          <w:szCs w:val="21"/>
          <w:highlight w:val="none"/>
          <w:u w:val="single"/>
          <w:lang w:eastAsia="zh-CN"/>
        </w:rPr>
        <w:t>供应商</w:t>
      </w:r>
      <w:r>
        <w:rPr>
          <w:rFonts w:hint="eastAsia" w:ascii="宋体" w:hAnsi="宋体" w:eastAsia="宋体" w:cs="宋体"/>
          <w:color w:val="auto"/>
          <w:kern w:val="0"/>
          <w:szCs w:val="21"/>
          <w:highlight w:val="none"/>
          <w:u w:val="single"/>
        </w:rPr>
        <w:t>名称）</w:t>
      </w:r>
      <w:r>
        <w:rPr>
          <w:rFonts w:hint="eastAsia" w:ascii="宋体" w:hAnsi="宋体" w:eastAsia="宋体" w:cs="宋体"/>
          <w:color w:val="auto"/>
          <w:kern w:val="0"/>
          <w:szCs w:val="21"/>
          <w:highlight w:val="none"/>
        </w:rPr>
        <w:t xml:space="preserve">现委托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rPr>
        <w:t>（姓名）为我方代理人，参加贵方组织的</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rPr>
        <w:t>项目的投标。现正式提交下述文件1份：</w:t>
      </w:r>
    </w:p>
    <w:p>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1、开标一览表。</w:t>
      </w:r>
    </w:p>
    <w:p>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kern w:val="0"/>
          <w:sz w:val="21"/>
          <w:szCs w:val="21"/>
          <w:highlight w:val="none"/>
        </w:rPr>
        <w:t>已标价的工程量清单</w:t>
      </w:r>
      <w:r>
        <w:rPr>
          <w:rFonts w:hint="eastAsia" w:ascii="宋体" w:hAnsi="宋体" w:eastAsia="宋体" w:cs="宋体"/>
          <w:color w:val="auto"/>
          <w:kern w:val="0"/>
          <w:szCs w:val="21"/>
          <w:highlight w:val="none"/>
        </w:rPr>
        <w:t>。</w:t>
      </w:r>
    </w:p>
    <w:p>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、证明文件。</w:t>
      </w:r>
    </w:p>
    <w:p>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、抵制商业贿赂承诺。为便于贵方公正、择优地确定</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供应商及其投标产品和服务，我方就本次投标有关事项郑重声明并宣布同意如下：</w:t>
      </w:r>
    </w:p>
    <w:p>
      <w:pPr>
        <w:widowControl/>
        <w:wordWrap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1、我方承诺已经具备</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文件中规定的参加政府采购活动的</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应当具备的条件。我方愿意向贵方提供任何与本</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3、我方同意在</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有效期内遵守本</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中的承诺且在此期限期满之前均具有约束力。如果我方</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w:t>
      </w:r>
      <w:r>
        <w:rPr>
          <w:rFonts w:hint="eastAsia" w:ascii="宋体" w:hAnsi="宋体" w:cs="宋体"/>
          <w:color w:val="auto"/>
          <w:kern w:val="0"/>
          <w:szCs w:val="21"/>
          <w:highlight w:val="none"/>
          <w:lang w:eastAsia="zh-CN"/>
        </w:rPr>
        <w:t>响应文件</w:t>
      </w:r>
      <w:r>
        <w:rPr>
          <w:rFonts w:hint="eastAsia" w:ascii="宋体" w:hAnsi="宋体" w:eastAsia="宋体" w:cs="宋体"/>
          <w:color w:val="auto"/>
          <w:kern w:val="0"/>
          <w:szCs w:val="21"/>
          <w:highlight w:val="none"/>
        </w:rPr>
        <w:t>有效期与合同履行期相同。</w:t>
      </w:r>
    </w:p>
    <w:p>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4、我方已详细审查全部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文件，包括修改文件（如有的话）和有关附件，将自行承担因对全部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5、我方保证尊重</w:t>
      </w:r>
      <w:r>
        <w:rPr>
          <w:rFonts w:hint="eastAsia" w:ascii="宋体" w:hAnsi="宋体" w:cs="宋体"/>
          <w:color w:val="auto"/>
          <w:kern w:val="0"/>
          <w:szCs w:val="21"/>
          <w:highlight w:val="none"/>
          <w:lang w:eastAsia="zh-CN"/>
        </w:rPr>
        <w:t>磋商小组</w:t>
      </w:r>
      <w:r>
        <w:rPr>
          <w:rFonts w:hint="eastAsia" w:ascii="宋体" w:hAnsi="宋体" w:eastAsia="宋体" w:cs="宋体"/>
          <w:color w:val="auto"/>
          <w:kern w:val="0"/>
          <w:szCs w:val="21"/>
          <w:highlight w:val="none"/>
        </w:rPr>
        <w:t>的评标结果，完全理解本</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项目最低投标价不作为</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的保证。</w:t>
      </w:r>
    </w:p>
    <w:p>
      <w:pPr>
        <w:widowControl/>
        <w:wordWrap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6、我方理解并遵守</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文件的全部规定，接受</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7、如果我方代表</w:t>
      </w:r>
      <w:r>
        <w:rPr>
          <w:rFonts w:hint="eastAsia" w:ascii="宋体" w:hAnsi="宋体" w:eastAsia="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8、如果我方存在</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须知第9.3项所述情况，同意被认定为在经营活动中有重大违法记录。</w:t>
      </w:r>
    </w:p>
    <w:p>
      <w:pPr>
        <w:widowControl/>
        <w:wordWrap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9、如果发生</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须知第2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.4.1、2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10、如果发生</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须知第2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.5项所述情况，同意</w:t>
      </w:r>
      <w:r>
        <w:rPr>
          <w:rFonts w:hint="eastAsia" w:ascii="宋体" w:hAnsi="宋体" w:cs="宋体"/>
          <w:color w:val="auto"/>
          <w:kern w:val="0"/>
          <w:szCs w:val="21"/>
          <w:highlight w:val="none"/>
          <w:lang w:eastAsia="zh-CN"/>
        </w:rPr>
        <w:t>磋商小组</w:t>
      </w:r>
      <w:r>
        <w:rPr>
          <w:rFonts w:hint="eastAsia" w:ascii="宋体" w:hAnsi="宋体" w:eastAsia="宋体" w:cs="宋体"/>
          <w:color w:val="auto"/>
          <w:kern w:val="0"/>
          <w:szCs w:val="21"/>
          <w:highlight w:val="none"/>
        </w:rPr>
        <w:t>认定我方的行为属于串通投标的行为，并自愿接受监管部门的处罚。</w:t>
      </w:r>
    </w:p>
    <w:p>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11、如果现场变更采购方式，我方同意在不改变</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12、如果被确定为</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供应商，我方同意按</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文件的规定领取</w:t>
      </w:r>
      <w:r>
        <w:rPr>
          <w:rFonts w:hint="eastAsia" w:ascii="宋体" w:hAnsi="宋体" w:cs="宋体"/>
          <w:color w:val="auto"/>
          <w:kern w:val="0"/>
          <w:szCs w:val="21"/>
          <w:highlight w:val="none"/>
          <w:lang w:eastAsia="zh-CN"/>
        </w:rPr>
        <w:t>成交通知书</w:t>
      </w:r>
      <w:r>
        <w:rPr>
          <w:rFonts w:hint="eastAsia" w:ascii="宋体" w:hAnsi="宋体" w:eastAsia="宋体" w:cs="宋体"/>
          <w:color w:val="auto"/>
          <w:kern w:val="0"/>
          <w:szCs w:val="21"/>
          <w:highlight w:val="none"/>
        </w:rPr>
        <w:t>并缴纳服务费。否则，视为我方</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后自动放弃</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资格，承担由此引起的一切后果。</w:t>
      </w:r>
    </w:p>
    <w:p>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13、如果被确定为</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供应商，我方同意在领取</w:t>
      </w:r>
      <w:r>
        <w:rPr>
          <w:rFonts w:hint="eastAsia" w:ascii="宋体" w:hAnsi="宋体" w:cs="宋体"/>
          <w:color w:val="auto"/>
          <w:kern w:val="0"/>
          <w:szCs w:val="21"/>
          <w:highlight w:val="none"/>
          <w:lang w:eastAsia="zh-CN"/>
        </w:rPr>
        <w:t>成交通知书</w:t>
      </w:r>
      <w:r>
        <w:rPr>
          <w:rFonts w:hint="eastAsia" w:ascii="宋体" w:hAnsi="宋体" w:eastAsia="宋体" w:cs="宋体"/>
          <w:color w:val="auto"/>
          <w:kern w:val="0"/>
          <w:szCs w:val="21"/>
          <w:highlight w:val="none"/>
        </w:rPr>
        <w:t>之日起日内，按照</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文件的规定与采购人签订采购合同。否则，视为我方</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后无正当理由不与采购人签订合同并承担相应法律责任。</w:t>
      </w:r>
    </w:p>
    <w:p>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14、我方最近3年内的被公开披露或查处的违法违规行为有：</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rPr>
        <w:t xml:space="preserve">   地址：  邮编：</w:t>
      </w:r>
    </w:p>
    <w:p>
      <w:pPr>
        <w:widowControl/>
        <w:wordWrap w:val="0"/>
        <w:spacing w:line="460" w:lineRule="exact"/>
        <w:ind w:firstLine="420" w:firstLineChars="2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rPr>
        <w:t xml:space="preserve">   电话：  传真： </w:t>
      </w:r>
    </w:p>
    <w:p>
      <w:pPr>
        <w:widowControl/>
        <w:wordWrap w:val="0"/>
        <w:spacing w:line="460" w:lineRule="exact"/>
        <w:ind w:firstLine="420" w:firstLineChars="200"/>
        <w:jc w:val="left"/>
        <w:rPr>
          <w:rFonts w:hint="eastAsia" w:ascii="宋体" w:hAnsi="宋体" w:eastAsia="宋体" w:cs="宋体"/>
          <w:color w:val="auto"/>
          <w:kern w:val="0"/>
          <w:szCs w:val="21"/>
          <w:highlight w:val="none"/>
        </w:rPr>
      </w:pPr>
    </w:p>
    <w:p>
      <w:pPr>
        <w:widowControl/>
        <w:wordWrap w:val="0"/>
        <w:spacing w:line="460" w:lineRule="exact"/>
        <w:ind w:firstLine="735" w:firstLineChars="350"/>
        <w:jc w:val="left"/>
        <w:rPr>
          <w:rFonts w:hint="eastAsia" w:ascii="宋体" w:hAnsi="宋体" w:eastAsia="宋体" w:cs="宋体"/>
          <w:color w:val="auto"/>
          <w:kern w:val="0"/>
          <w:szCs w:val="21"/>
          <w:highlight w:val="none"/>
          <w:u w:val="single"/>
        </w:rPr>
      </w:pP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 xml:space="preserve">代表签字： </w:t>
      </w:r>
    </w:p>
    <w:p>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   </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：（全称并加盖公章）</w:t>
      </w:r>
    </w:p>
    <w:p>
      <w:pPr>
        <w:widowControl/>
        <w:wordWrap w:val="0"/>
        <w:spacing w:line="460" w:lineRule="exact"/>
        <w:ind w:firstLine="420" w:firstLineChars="200"/>
        <w:jc w:val="left"/>
        <w:rPr>
          <w:rFonts w:hint="eastAsia" w:ascii="宋体" w:hAnsi="宋体" w:eastAsia="宋体" w:cs="宋体"/>
          <w:color w:val="auto"/>
          <w:kern w:val="0"/>
          <w:szCs w:val="21"/>
          <w:highlight w:val="none"/>
        </w:rPr>
      </w:pPr>
    </w:p>
    <w:p>
      <w:pPr>
        <w:widowControl/>
        <w:snapToGrid w:val="0"/>
        <w:spacing w:line="460" w:lineRule="exact"/>
        <w:ind w:firstLine="3360" w:firstLineChars="1600"/>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 xml:space="preserve">年    月   日 </w:t>
      </w:r>
    </w:p>
    <w:p>
      <w:pPr>
        <w:widowControl/>
        <w:wordWrap w:val="0"/>
        <w:snapToGrid w:val="0"/>
        <w:spacing w:before="50" w:after="50" w:line="480" w:lineRule="auto"/>
        <w:jc w:val="left"/>
        <w:rPr>
          <w:rFonts w:hint="eastAsia" w:ascii="宋体" w:hAnsi="宋体" w:eastAsia="宋体" w:cs="宋体"/>
          <w:b/>
          <w:color w:val="auto"/>
          <w:kern w:val="0"/>
          <w:sz w:val="24"/>
          <w:highlight w:val="none"/>
        </w:rPr>
      </w:pPr>
    </w:p>
    <w:p>
      <w:pPr>
        <w:widowControl/>
        <w:wordWrap w:val="0"/>
        <w:snapToGrid w:val="0"/>
        <w:spacing w:before="50" w:after="50" w:line="480" w:lineRule="auto"/>
        <w:jc w:val="left"/>
        <w:rPr>
          <w:rFonts w:hint="eastAsia" w:ascii="宋体" w:hAnsi="宋体" w:eastAsia="宋体" w:cs="宋体"/>
          <w:b/>
          <w:color w:val="auto"/>
          <w:kern w:val="0"/>
          <w:sz w:val="24"/>
          <w:highlight w:val="none"/>
        </w:rPr>
      </w:pPr>
    </w:p>
    <w:p>
      <w:pPr>
        <w:spacing w:line="500" w:lineRule="exact"/>
        <w:jc w:val="center"/>
        <w:rPr>
          <w:rFonts w:hint="eastAsia" w:ascii="宋体" w:hAnsi="宋体" w:eastAsia="宋体" w:cs="宋体"/>
          <w:b/>
          <w:bCs/>
          <w:color w:val="auto"/>
          <w:sz w:val="24"/>
          <w:highlight w:val="none"/>
        </w:rPr>
      </w:pPr>
    </w:p>
    <w:p>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pPr>
        <w:rPr>
          <w:rFonts w:hint="eastAsia" w:ascii="宋体" w:hAnsi="宋体" w:eastAsia="宋体" w:cs="宋体"/>
          <w:color w:val="auto"/>
          <w:highlight w:val="none"/>
        </w:rPr>
      </w:pPr>
    </w:p>
    <w:p>
      <w:pPr>
        <w:pStyle w:val="10"/>
        <w:spacing w:before="20" w:after="20"/>
        <w:rPr>
          <w:rFonts w:hint="eastAsia" w:ascii="宋体" w:hAnsi="宋体" w:eastAsia="宋体" w:cs="宋体"/>
          <w:color w:val="auto"/>
          <w:highlight w:val="none"/>
        </w:rPr>
      </w:pPr>
      <w:bookmarkStart w:id="61" w:name="_Toc7838"/>
      <w:r>
        <w:rPr>
          <w:rFonts w:hint="eastAsia" w:ascii="宋体" w:hAnsi="宋体" w:eastAsia="宋体" w:cs="宋体"/>
          <w:color w:val="auto"/>
          <w:highlight w:val="none"/>
        </w:rPr>
        <w:t>附件3               开标一览表</w:t>
      </w:r>
      <w:bookmarkEnd w:id="61"/>
    </w:p>
    <w:p>
      <w:pPr>
        <w:spacing w:line="239" w:lineRule="auto"/>
        <w:jc w:val="right"/>
        <w:rPr>
          <w:rFonts w:hint="eastAsia" w:ascii="宋体" w:hAnsi="宋体" w:eastAsia="宋体" w:cs="宋体"/>
          <w:color w:val="auto"/>
          <w:sz w:val="24"/>
          <w:highlight w:val="none"/>
        </w:rPr>
      </w:pPr>
      <w:r>
        <w:rPr>
          <w:rFonts w:hint="eastAsia" w:ascii="宋体" w:hAnsi="宋体" w:eastAsia="宋体" w:cs="宋体"/>
          <w:color w:val="auto"/>
          <w:sz w:val="24"/>
          <w:highlight w:val="none"/>
        </w:rPr>
        <w:t>单位：人民币元</w:t>
      </w:r>
    </w:p>
    <w:p>
      <w:pPr>
        <w:rPr>
          <w:rFonts w:hint="eastAsia" w:ascii="宋体" w:hAnsi="宋体" w:eastAsia="宋体" w:cs="宋体"/>
          <w:color w:val="auto"/>
          <w:highlight w:val="none"/>
        </w:rPr>
      </w:pPr>
    </w:p>
    <w:tbl>
      <w:tblPr>
        <w:tblStyle w:val="34"/>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项目名称</w:t>
            </w:r>
          </w:p>
        </w:tc>
        <w:tc>
          <w:tcPr>
            <w:tcW w:w="7708" w:type="dxa"/>
            <w:noWrap/>
            <w:vAlign w:val="center"/>
          </w:tcPr>
          <w:p>
            <w:pPr>
              <w:rPr>
                <w:rFonts w:hint="eastAsia" w:ascii="宋体" w:hAnsi="宋体" w:eastAsia="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hint="eastAsia" w:ascii="宋体" w:hAnsi="宋体" w:eastAsia="宋体" w:cs="宋体"/>
                <w:color w:val="auto"/>
                <w:szCs w:val="21"/>
                <w:highlight w:val="none"/>
              </w:rPr>
            </w:pP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名称</w:t>
            </w:r>
          </w:p>
        </w:tc>
        <w:tc>
          <w:tcPr>
            <w:tcW w:w="7708" w:type="dxa"/>
            <w:noWrap/>
            <w:vAlign w:val="center"/>
          </w:tcPr>
          <w:p>
            <w:pP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eastAsia="宋体" w:cs="宋体"/>
                <w:color w:val="auto"/>
                <w:spacing w:val="-20"/>
                <w:szCs w:val="21"/>
                <w:highlight w:val="none"/>
              </w:rPr>
            </w:pPr>
            <w:r>
              <w:rPr>
                <w:rFonts w:hint="eastAsia" w:ascii="宋体" w:hAnsi="宋体" w:eastAsia="宋体" w:cs="宋体"/>
                <w:color w:val="auto"/>
                <w:szCs w:val="21"/>
                <w:highlight w:val="none"/>
              </w:rPr>
              <w:t>投标报价</w:t>
            </w:r>
          </w:p>
        </w:tc>
        <w:tc>
          <w:tcPr>
            <w:tcW w:w="7708" w:type="dxa"/>
            <w:noWrap/>
            <w:vAlign w:val="center"/>
          </w:tcPr>
          <w:p>
            <w:pP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大写：        元</w:t>
            </w:r>
          </w:p>
          <w:p>
            <w:pP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小写：        元（详见已标价工程量清单）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autoSpaceDE w:val="0"/>
              <w:autoSpaceDN w:val="0"/>
              <w:jc w:val="center"/>
              <w:rPr>
                <w:rFonts w:hint="eastAsia" w:ascii="宋体" w:hAnsi="宋体" w:eastAsia="宋体" w:cs="宋体"/>
                <w:color w:val="auto"/>
                <w:szCs w:val="21"/>
                <w:highlight w:val="none"/>
                <w:lang w:val="en-US" w:eastAsia="zh-CN"/>
              </w:rPr>
            </w:pPr>
            <w:r>
              <w:rPr>
                <w:rFonts w:hint="eastAsia" w:ascii="宋体" w:hAnsi="宋体" w:eastAsia="宋体" w:cs="宋体"/>
                <w:sz w:val="21"/>
                <w:szCs w:val="21"/>
              </w:rPr>
              <w:t>工期</w:t>
            </w:r>
          </w:p>
        </w:tc>
        <w:tc>
          <w:tcPr>
            <w:tcW w:w="7708" w:type="dxa"/>
            <w:noWrap/>
            <w:vAlign w:val="center"/>
          </w:tcPr>
          <w:p>
            <w:pPr>
              <w:autoSpaceDE w:val="0"/>
              <w:autoSpaceDN w:val="0"/>
              <w:jc w:val="left"/>
              <w:rPr>
                <w:rFonts w:hint="eastAsia" w:ascii="宋体" w:hAnsi="宋体" w:eastAsia="宋体" w:cs="宋体"/>
                <w:color w:val="auto"/>
                <w:szCs w:val="21"/>
                <w:highlight w:val="none"/>
              </w:rPr>
            </w:pPr>
            <w:r>
              <w:rPr>
                <w:rFonts w:hint="eastAsia" w:ascii="宋体" w:hAnsi="宋体" w:eastAsia="宋体" w:cs="宋体"/>
                <w:sz w:val="21"/>
                <w:szCs w:val="21"/>
              </w:rPr>
              <w:t>合同签订后</w:t>
            </w:r>
            <w:r>
              <w:rPr>
                <w:rFonts w:hint="eastAsia" w:ascii="宋体" w:hAnsi="宋体" w:eastAsia="宋体" w:cs="宋体"/>
                <w:sz w:val="21"/>
                <w:szCs w:val="21"/>
                <w:u w:val="single"/>
              </w:rPr>
              <w:t xml:space="preserve">         </w:t>
            </w:r>
            <w:r>
              <w:rPr>
                <w:rFonts w:hint="eastAsia" w:ascii="宋体" w:hAnsi="宋体" w:eastAsia="宋体" w:cs="宋体"/>
                <w:sz w:val="21"/>
                <w:szCs w:val="21"/>
                <w:u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autoSpaceDE w:val="0"/>
              <w:autoSpaceDN w:val="0"/>
              <w:jc w:val="center"/>
              <w:rPr>
                <w:rFonts w:hint="eastAsia" w:ascii="宋体" w:hAnsi="宋体" w:eastAsia="宋体" w:cs="宋体"/>
                <w:color w:val="auto"/>
                <w:szCs w:val="21"/>
                <w:highlight w:val="none"/>
              </w:rPr>
            </w:pPr>
            <w:r>
              <w:rPr>
                <w:rFonts w:hint="eastAsia" w:ascii="宋体" w:hAnsi="宋体" w:eastAsia="宋体" w:cs="宋体"/>
                <w:sz w:val="21"/>
                <w:szCs w:val="21"/>
              </w:rPr>
              <w:t>质量</w:t>
            </w:r>
          </w:p>
        </w:tc>
        <w:tc>
          <w:tcPr>
            <w:tcW w:w="7708" w:type="dxa"/>
            <w:noWrap/>
            <w:vAlign w:val="top"/>
          </w:tcPr>
          <w:p>
            <w:pPr>
              <w:autoSpaceDE w:val="0"/>
              <w:autoSpaceDN w:val="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投标有效期</w:t>
            </w:r>
          </w:p>
        </w:tc>
        <w:tc>
          <w:tcPr>
            <w:tcW w:w="7708" w:type="dxa"/>
            <w:noWrap/>
            <w:vAlign w:val="bottom"/>
          </w:tcPr>
          <w:p>
            <w:pPr>
              <w:spacing w:line="360" w:lineRule="auto"/>
              <w:ind w:firstLine="1155" w:firstLineChars="55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  注</w:t>
            </w:r>
          </w:p>
        </w:tc>
        <w:tc>
          <w:tcPr>
            <w:tcW w:w="7708" w:type="dxa"/>
            <w:noWrap/>
            <w:vAlign w:val="center"/>
          </w:tcPr>
          <w:p>
            <w:pPr>
              <w:pStyle w:val="22"/>
              <w:ind w:left="0" w:leftChars="0"/>
              <w:rPr>
                <w:rFonts w:hint="eastAsia" w:ascii="宋体" w:hAnsi="宋体" w:eastAsia="宋体" w:cs="宋体"/>
                <w:color w:val="auto"/>
                <w:sz w:val="21"/>
                <w:szCs w:val="21"/>
                <w:highlight w:val="none"/>
              </w:rPr>
            </w:pPr>
          </w:p>
        </w:tc>
      </w:tr>
    </w:tbl>
    <w:p>
      <w:pPr>
        <w:rPr>
          <w:rFonts w:hint="eastAsia" w:ascii="宋体" w:hAnsi="宋体" w:eastAsia="宋体" w:cs="宋体"/>
          <w:color w:val="auto"/>
          <w:highlight w:val="none"/>
        </w:rPr>
      </w:pPr>
    </w:p>
    <w:p>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注: 1、报价一经涂改，应在涂改处加盖单位公章或</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代表签字或盖章，否则其投标作无效标处理。</w:t>
      </w:r>
    </w:p>
    <w:p>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2、以上报价应与“投标报价明细表”中的报价相一致。</w:t>
      </w:r>
    </w:p>
    <w:p>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按格式填列，不得自行更改。否则引起的不利后果由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承担。</w:t>
      </w:r>
    </w:p>
    <w:p>
      <w:pPr>
        <w:spacing w:line="360" w:lineRule="auto"/>
        <w:ind w:firstLine="480" w:firstLineChars="200"/>
        <w:rPr>
          <w:rFonts w:hint="eastAsia" w:ascii="宋体" w:hAnsi="宋体" w:eastAsia="宋体" w:cs="宋体"/>
          <w:color w:val="auto"/>
          <w:kern w:val="0"/>
          <w:sz w:val="24"/>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spacing w:line="360" w:lineRule="auto"/>
        <w:ind w:firstLine="420" w:firstLineChars="200"/>
        <w:jc w:val="center"/>
        <w:rPr>
          <w:rFonts w:hint="eastAsia" w:ascii="宋体" w:hAnsi="宋体" w:eastAsia="宋体" w:cs="宋体"/>
          <w:color w:val="auto"/>
          <w:szCs w:val="21"/>
          <w:highlight w:val="none"/>
        </w:rPr>
      </w:pPr>
      <w:bookmarkStart w:id="62" w:name="_Toc11620"/>
      <w:bookmarkStart w:id="63" w:name="_Toc20877"/>
      <w:r>
        <w:rPr>
          <w:rFonts w:hint="eastAsia" w:ascii="宋体" w:hAnsi="宋体" w:cs="宋体"/>
          <w:color w:val="auto"/>
          <w:szCs w:val="21"/>
          <w:highlight w:val="none"/>
          <w:lang w:eastAsia="zh-CN"/>
        </w:rPr>
        <w:t>供应商</w:t>
      </w:r>
      <w:r>
        <w:rPr>
          <w:rFonts w:hint="eastAsia" w:ascii="宋体" w:hAnsi="宋体" w:eastAsia="宋体" w:cs="宋体"/>
          <w:color w:val="auto"/>
          <w:szCs w:val="21"/>
          <w:highlight w:val="none"/>
        </w:rPr>
        <w:t>（全称并加盖公章）：</w:t>
      </w:r>
      <w:bookmarkEnd w:id="62"/>
      <w:bookmarkEnd w:id="63"/>
    </w:p>
    <w:p>
      <w:pPr>
        <w:jc w:val="center"/>
        <w:rPr>
          <w:rFonts w:hint="eastAsia" w:ascii="宋体" w:hAnsi="宋体" w:eastAsia="宋体" w:cs="宋体"/>
          <w:color w:val="auto"/>
          <w:szCs w:val="21"/>
          <w:highlight w:val="none"/>
        </w:rPr>
      </w:pPr>
    </w:p>
    <w:p>
      <w:pPr>
        <w:spacing w:line="360" w:lineRule="auto"/>
        <w:ind w:firstLine="420" w:firstLineChars="200"/>
        <w:jc w:val="center"/>
        <w:rPr>
          <w:rFonts w:hint="eastAsia" w:ascii="宋体" w:hAnsi="宋体" w:eastAsia="宋体" w:cs="宋体"/>
          <w:color w:val="auto"/>
          <w:szCs w:val="21"/>
          <w:highlight w:val="none"/>
          <w:u w:val="single"/>
        </w:rPr>
      </w:pPr>
      <w:bookmarkStart w:id="64" w:name="_Toc625"/>
      <w:bookmarkStart w:id="65" w:name="_Toc12222"/>
      <w:r>
        <w:rPr>
          <w:rFonts w:hint="eastAsia" w:ascii="宋体" w:hAnsi="宋体" w:eastAsia="宋体" w:cs="宋体"/>
          <w:color w:val="auto"/>
          <w:szCs w:val="21"/>
          <w:highlight w:val="none"/>
        </w:rPr>
        <w:t>法定代表人或其委托代理人（签字）：</w:t>
      </w:r>
      <w:bookmarkEnd w:id="64"/>
      <w:bookmarkEnd w:id="65"/>
    </w:p>
    <w:p>
      <w:pPr>
        <w:jc w:val="center"/>
        <w:rPr>
          <w:rFonts w:hint="eastAsia" w:ascii="宋体" w:hAnsi="宋体" w:eastAsia="宋体" w:cs="宋体"/>
          <w:color w:val="auto"/>
          <w:szCs w:val="21"/>
          <w:highlight w:val="none"/>
        </w:rPr>
      </w:pPr>
    </w:p>
    <w:p>
      <w:pPr>
        <w:spacing w:line="360" w:lineRule="auto"/>
        <w:ind w:firstLine="420" w:firstLineChars="200"/>
        <w:jc w:val="center"/>
        <w:rPr>
          <w:rFonts w:hint="eastAsia" w:ascii="宋体" w:hAnsi="宋体" w:eastAsia="宋体" w:cs="宋体"/>
          <w:color w:val="auto"/>
          <w:szCs w:val="21"/>
          <w:highlight w:val="none"/>
        </w:rPr>
      </w:pPr>
      <w:bookmarkStart w:id="66" w:name="_Toc9950"/>
      <w:bookmarkStart w:id="67" w:name="_Toc1330"/>
      <w:r>
        <w:rPr>
          <w:rFonts w:hint="eastAsia" w:ascii="宋体" w:hAnsi="宋体" w:eastAsia="宋体" w:cs="宋体"/>
          <w:color w:val="auto"/>
          <w:szCs w:val="21"/>
          <w:highlight w:val="none"/>
        </w:rPr>
        <w:t>年  月  日</w:t>
      </w:r>
      <w:bookmarkEnd w:id="66"/>
      <w:bookmarkEnd w:id="67"/>
    </w:p>
    <w:p>
      <w:pPr>
        <w:rPr>
          <w:rFonts w:hint="eastAsia" w:ascii="宋体" w:hAnsi="宋体" w:eastAsia="宋体" w:cs="宋体"/>
          <w:color w:val="auto"/>
          <w:highlight w:val="none"/>
        </w:rPr>
      </w:pPr>
      <w:r>
        <w:rPr>
          <w:rFonts w:hint="eastAsia" w:ascii="宋体" w:hAnsi="宋体" w:eastAsia="宋体" w:cs="宋体"/>
          <w:color w:val="auto"/>
          <w:highlight w:val="none"/>
        </w:rPr>
        <w:br w:type="page"/>
      </w:r>
    </w:p>
    <w:bookmarkEnd w:id="43"/>
    <w:bookmarkEnd w:id="44"/>
    <w:p>
      <w:pPr>
        <w:pStyle w:val="33"/>
        <w:ind w:left="0" w:leftChars="0" w:firstLine="0" w:firstLineChars="0"/>
        <w:rPr>
          <w:rFonts w:hint="eastAsia" w:ascii="宋体" w:hAnsi="宋体" w:eastAsia="宋体" w:cs="宋体"/>
        </w:rPr>
      </w:pPr>
    </w:p>
    <w:p>
      <w:pPr>
        <w:widowControl/>
        <w:wordWrap w:val="0"/>
        <w:spacing w:line="460" w:lineRule="exact"/>
        <w:jc w:val="left"/>
        <w:outlineLvl w:val="0"/>
        <w:rPr>
          <w:rFonts w:hint="eastAsia" w:ascii="宋体" w:hAnsi="宋体" w:eastAsia="宋体" w:cs="宋体"/>
          <w:b/>
          <w:color w:val="auto"/>
          <w:sz w:val="28"/>
          <w:highlight w:val="none"/>
        </w:rPr>
      </w:pPr>
      <w:bookmarkStart w:id="68" w:name="_Toc31526"/>
      <w:bookmarkStart w:id="69" w:name="_Toc28621"/>
      <w:r>
        <w:rPr>
          <w:rFonts w:hint="eastAsia" w:ascii="宋体" w:hAnsi="宋体" w:eastAsia="宋体" w:cs="宋体"/>
          <w:b/>
          <w:color w:val="auto"/>
          <w:sz w:val="28"/>
          <w:highlight w:val="none"/>
        </w:rPr>
        <w:t>附件</w:t>
      </w:r>
      <w:r>
        <w:rPr>
          <w:rFonts w:hint="eastAsia" w:ascii="宋体" w:hAnsi="宋体" w:eastAsia="宋体" w:cs="宋体"/>
          <w:b/>
          <w:color w:val="auto"/>
          <w:sz w:val="28"/>
          <w:highlight w:val="none"/>
          <w:lang w:val="en-US" w:eastAsia="zh-CN"/>
        </w:rPr>
        <w:t>4</w:t>
      </w:r>
      <w:r>
        <w:rPr>
          <w:rFonts w:hint="eastAsia" w:ascii="宋体" w:hAnsi="宋体" w:eastAsia="宋体" w:cs="宋体"/>
          <w:b/>
          <w:color w:val="auto"/>
          <w:sz w:val="28"/>
          <w:highlight w:val="none"/>
        </w:rPr>
        <w:t xml:space="preserve">               法定代表人身份证明（格式）</w:t>
      </w:r>
      <w:bookmarkEnd w:id="68"/>
      <w:bookmarkEnd w:id="69"/>
    </w:p>
    <w:p>
      <w:pPr>
        <w:widowControl/>
        <w:wordWrap w:val="0"/>
        <w:spacing w:line="460" w:lineRule="exact"/>
        <w:jc w:val="left"/>
        <w:rPr>
          <w:rFonts w:hint="eastAsia" w:ascii="宋体" w:hAnsi="宋体" w:eastAsia="宋体" w:cs="宋体"/>
          <w:color w:val="auto"/>
          <w:kern w:val="0"/>
          <w:sz w:val="24"/>
          <w:highlight w:val="none"/>
        </w:rPr>
      </w:pPr>
    </w:p>
    <w:p>
      <w:pPr>
        <w:widowControl/>
        <w:wordWrap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eastAsia="宋体" w:cs="宋体"/>
          <w:color w:val="auto"/>
          <w:kern w:val="0"/>
          <w:sz w:val="24"/>
          <w:highlight w:val="none"/>
        </w:rPr>
        <w:t>名称：</w:t>
      </w:r>
      <w:r>
        <w:rPr>
          <w:rFonts w:hint="eastAsia" w:ascii="宋体" w:hAnsi="宋体" w:eastAsia="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hint="eastAsia" w:ascii="宋体" w:hAnsi="宋体" w:eastAsia="宋体" w:cs="宋体"/>
          <w:color w:val="auto"/>
          <w:kern w:val="0"/>
          <w:sz w:val="24"/>
          <w:highlight w:val="none"/>
          <w:u w:val="single"/>
        </w:rPr>
      </w:pPr>
      <w:r>
        <w:rPr>
          <w:rFonts w:hint="eastAsia" w:ascii="宋体" w:hAnsi="宋体" w:eastAsia="宋体" w:cs="宋体"/>
          <w:color w:val="auto"/>
          <w:kern w:val="0"/>
          <w:sz w:val="24"/>
          <w:highlight w:val="none"/>
        </w:rPr>
        <w:t>地址：</w:t>
      </w:r>
      <w:r>
        <w:rPr>
          <w:rFonts w:hint="eastAsia" w:ascii="宋体" w:hAnsi="宋体" w:eastAsia="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hint="eastAsia" w:ascii="宋体" w:hAnsi="宋体" w:eastAsia="宋体" w:cs="宋体"/>
          <w:color w:val="auto"/>
          <w:kern w:val="0"/>
          <w:sz w:val="24"/>
          <w:szCs w:val="20"/>
          <w:highlight w:val="none"/>
        </w:rPr>
      </w:pPr>
      <w:r>
        <w:rPr>
          <w:rFonts w:hint="eastAsia" w:ascii="宋体" w:hAnsi="宋体" w:eastAsia="宋体" w:cs="宋体"/>
          <w:color w:val="auto"/>
          <w:kern w:val="0"/>
          <w:sz w:val="24"/>
          <w:highlight w:val="none"/>
        </w:rPr>
        <w:t>成立时间：</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lang w:val="en-US" w:eastAsia="zh-CN"/>
        </w:rPr>
        <w:t xml:space="preserve"> </w:t>
      </w:r>
      <w:r>
        <w:rPr>
          <w:rFonts w:hint="eastAsia" w:ascii="宋体" w:hAnsi="宋体" w:eastAsia="宋体" w:cs="宋体"/>
          <w:color w:val="auto"/>
          <w:kern w:val="0"/>
          <w:sz w:val="24"/>
          <w:szCs w:val="20"/>
          <w:highlight w:val="none"/>
        </w:rPr>
        <w:t>年</w:t>
      </w:r>
      <w:r>
        <w:rPr>
          <w:rFonts w:hint="eastAsia" w:ascii="宋体" w:hAnsi="宋体" w:eastAsia="宋体" w:cs="宋体"/>
          <w:color w:val="auto"/>
          <w:kern w:val="0"/>
          <w:sz w:val="24"/>
          <w:szCs w:val="20"/>
          <w:highlight w:val="none"/>
          <w:lang w:val="en-US" w:eastAsia="zh-CN"/>
        </w:rPr>
        <w:t xml:space="preserve">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月</w:t>
      </w:r>
      <w:r>
        <w:rPr>
          <w:rFonts w:hint="eastAsia" w:ascii="宋体" w:hAnsi="宋体" w:eastAsia="宋体" w:cs="宋体"/>
          <w:color w:val="auto"/>
          <w:kern w:val="0"/>
          <w:sz w:val="24"/>
          <w:szCs w:val="20"/>
          <w:highlight w:val="none"/>
          <w:lang w:val="en-US" w:eastAsia="zh-CN"/>
        </w:rPr>
        <w:t xml:space="preserve">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日</w:t>
      </w:r>
    </w:p>
    <w:p>
      <w:pPr>
        <w:widowControl/>
        <w:wordWrap w:val="0"/>
        <w:spacing w:line="460" w:lineRule="exact"/>
        <w:ind w:firstLine="480" w:firstLineChars="200"/>
        <w:jc w:val="left"/>
        <w:rPr>
          <w:rFonts w:hint="eastAsia" w:ascii="宋体" w:hAnsi="宋体" w:eastAsia="宋体" w:cs="宋体"/>
          <w:color w:val="auto"/>
          <w:kern w:val="0"/>
          <w:sz w:val="24"/>
          <w:highlight w:val="none"/>
          <w:u w:val="single"/>
        </w:rPr>
      </w:pPr>
      <w:r>
        <w:rPr>
          <w:rFonts w:hint="eastAsia" w:ascii="宋体" w:hAnsi="宋体" w:eastAsia="宋体" w:cs="宋体"/>
          <w:color w:val="auto"/>
          <w:kern w:val="0"/>
          <w:sz w:val="24"/>
          <w:szCs w:val="20"/>
          <w:highlight w:val="none"/>
        </w:rPr>
        <w:t>经营期限：</w:t>
      </w:r>
      <w:r>
        <w:rPr>
          <w:rFonts w:hint="eastAsia" w:ascii="宋体" w:hAnsi="宋体" w:eastAsia="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 w:val="24"/>
          <w:highlight w:val="none"/>
        </w:rPr>
        <w:t>姓名：</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lang w:val="en-US" w:eastAsia="zh-CN"/>
        </w:rPr>
        <w:t xml:space="preserve"> </w:t>
      </w:r>
      <w:r>
        <w:rPr>
          <w:rFonts w:hint="eastAsia" w:ascii="宋体" w:hAnsi="宋体" w:eastAsia="宋体" w:cs="宋体"/>
          <w:color w:val="auto"/>
          <w:kern w:val="0"/>
          <w:sz w:val="24"/>
          <w:szCs w:val="20"/>
          <w:highlight w:val="none"/>
        </w:rPr>
        <w:t>，性别：</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，年龄：</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，职务：</w:t>
      </w:r>
      <w:r>
        <w:rPr>
          <w:rFonts w:hint="eastAsia" w:ascii="宋体" w:hAnsi="宋体" w:eastAsia="宋体" w:cs="宋体"/>
          <w:color w:val="auto"/>
          <w:kern w:val="0"/>
          <w:szCs w:val="21"/>
          <w:highlight w:val="none"/>
          <w:u w:val="single"/>
          <w:lang w:val="en-US" w:eastAsia="zh-CN"/>
        </w:rPr>
        <w:t xml:space="preserve">        </w:t>
      </w:r>
    </w:p>
    <w:p>
      <w:pPr>
        <w:widowControl/>
        <w:wordWrap w:val="0"/>
        <w:spacing w:line="460" w:lineRule="exact"/>
        <w:jc w:val="left"/>
        <w:rPr>
          <w:rFonts w:hint="eastAsia" w:ascii="宋体" w:hAnsi="宋体" w:eastAsia="宋体" w:cs="宋体"/>
          <w:color w:val="auto"/>
          <w:kern w:val="0"/>
          <w:sz w:val="24"/>
          <w:szCs w:val="20"/>
          <w:highlight w:val="none"/>
        </w:rPr>
      </w:pPr>
      <w:r>
        <w:rPr>
          <w:rFonts w:hint="eastAsia" w:ascii="宋体" w:hAnsi="宋体" w:eastAsia="宋体" w:cs="宋体"/>
          <w:color w:val="auto"/>
          <w:kern w:val="0"/>
          <w:sz w:val="24"/>
          <w:szCs w:val="20"/>
          <w:highlight w:val="none"/>
        </w:rPr>
        <w:t>系</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w:t>
      </w:r>
      <w:r>
        <w:rPr>
          <w:rFonts w:hint="eastAsia" w:ascii="宋体" w:hAnsi="宋体" w:cs="宋体"/>
          <w:color w:val="auto"/>
          <w:kern w:val="0"/>
          <w:sz w:val="24"/>
          <w:szCs w:val="20"/>
          <w:highlight w:val="none"/>
          <w:lang w:eastAsia="zh-CN"/>
        </w:rPr>
        <w:t>供应商</w:t>
      </w:r>
      <w:r>
        <w:rPr>
          <w:rFonts w:hint="eastAsia" w:ascii="宋体" w:hAnsi="宋体" w:eastAsia="宋体" w:cs="宋体"/>
          <w:color w:val="auto"/>
          <w:kern w:val="0"/>
          <w:sz w:val="24"/>
          <w:szCs w:val="20"/>
          <w:highlight w:val="none"/>
        </w:rPr>
        <w:t>名称）的法定代表人。</w:t>
      </w:r>
    </w:p>
    <w:p>
      <w:pPr>
        <w:widowControl/>
        <w:wordWrap w:val="0"/>
        <w:spacing w:line="460" w:lineRule="exact"/>
        <w:jc w:val="left"/>
        <w:rPr>
          <w:rFonts w:hint="eastAsia" w:ascii="宋体" w:hAnsi="宋体" w:eastAsia="宋体" w:cs="宋体"/>
          <w:color w:val="auto"/>
          <w:kern w:val="0"/>
          <w:sz w:val="24"/>
          <w:szCs w:val="20"/>
          <w:highlight w:val="none"/>
        </w:rPr>
      </w:pPr>
    </w:p>
    <w:p>
      <w:pPr>
        <w:widowControl/>
        <w:wordWrap w:val="0"/>
        <w:spacing w:line="460" w:lineRule="exact"/>
        <w:ind w:firstLine="480" w:firstLineChars="200"/>
        <w:jc w:val="left"/>
        <w:rPr>
          <w:rFonts w:hint="eastAsia" w:ascii="宋体" w:hAnsi="宋体" w:eastAsia="宋体" w:cs="宋体"/>
          <w:color w:val="auto"/>
          <w:kern w:val="0"/>
          <w:sz w:val="24"/>
          <w:szCs w:val="20"/>
          <w:highlight w:val="none"/>
        </w:rPr>
      </w:pPr>
      <w:r>
        <w:rPr>
          <w:rFonts w:hint="eastAsia" w:ascii="宋体" w:hAnsi="宋体" w:eastAsia="宋体" w:cs="宋体"/>
          <w:color w:val="auto"/>
          <w:kern w:val="0"/>
          <w:sz w:val="24"/>
          <w:szCs w:val="20"/>
          <w:highlight w:val="none"/>
        </w:rPr>
        <w:t>特此证明。</w:t>
      </w:r>
    </w:p>
    <w:p>
      <w:pPr>
        <w:widowControl/>
        <w:wordWrap w:val="0"/>
        <w:spacing w:line="460" w:lineRule="exact"/>
        <w:jc w:val="left"/>
        <w:rPr>
          <w:rFonts w:hint="eastAsia" w:ascii="宋体" w:hAnsi="宋体" w:eastAsia="宋体" w:cs="宋体"/>
          <w:color w:val="auto"/>
          <w:kern w:val="0"/>
          <w:sz w:val="24"/>
          <w:szCs w:val="20"/>
          <w:highlight w:val="none"/>
        </w:rPr>
      </w:pPr>
    </w:p>
    <w:p>
      <w:pPr>
        <w:widowControl/>
        <w:wordWrap w:val="0"/>
        <w:spacing w:beforeLines="100" w:afterLines="100" w:line="480" w:lineRule="exact"/>
        <w:jc w:val="center"/>
        <w:rPr>
          <w:rFonts w:hint="eastAsia" w:ascii="宋体" w:hAnsi="宋体" w:eastAsia="宋体" w:cs="宋体"/>
          <w:b/>
          <w:color w:val="auto"/>
          <w:kern w:val="0"/>
          <w:sz w:val="36"/>
          <w:szCs w:val="36"/>
          <w:highlight w:val="none"/>
        </w:rPr>
      </w:pPr>
    </w:p>
    <w:tbl>
      <w:tblPr>
        <w:tblStyle w:val="34"/>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此处请粘贴法定代表人身份证复印件</w:t>
            </w:r>
          </w:p>
          <w:p>
            <w:pPr>
              <w:widowControl/>
              <w:spacing w:line="480" w:lineRule="exact"/>
              <w:jc w:val="left"/>
              <w:rPr>
                <w:rFonts w:hint="eastAsia" w:ascii="宋体" w:hAnsi="宋体" w:eastAsia="宋体" w:cs="宋体"/>
                <w:color w:val="auto"/>
                <w:kern w:val="0"/>
                <w:sz w:val="24"/>
                <w:highlight w:val="none"/>
              </w:rPr>
            </w:pPr>
          </w:p>
          <w:p>
            <w:pPr>
              <w:widowControl/>
              <w:spacing w:line="480" w:lineRule="exact"/>
              <w:jc w:val="left"/>
              <w:rPr>
                <w:rFonts w:hint="eastAsia" w:ascii="宋体" w:hAnsi="宋体" w:eastAsia="宋体" w:cs="宋体"/>
                <w:color w:val="auto"/>
                <w:kern w:val="0"/>
                <w:sz w:val="24"/>
                <w:highlight w:val="none"/>
              </w:rPr>
            </w:pPr>
          </w:p>
        </w:tc>
      </w:tr>
    </w:tbl>
    <w:p>
      <w:pPr>
        <w:widowControl/>
        <w:wordWrap w:val="0"/>
        <w:spacing w:beforeLines="100" w:afterLines="100" w:line="480" w:lineRule="exact"/>
        <w:jc w:val="center"/>
        <w:rPr>
          <w:rFonts w:hint="eastAsia" w:ascii="宋体" w:hAnsi="宋体" w:eastAsia="宋体" w:cs="宋体"/>
          <w:b/>
          <w:color w:val="auto"/>
          <w:kern w:val="0"/>
          <w:sz w:val="24"/>
          <w:highlight w:val="none"/>
        </w:rPr>
      </w:pPr>
    </w:p>
    <w:p>
      <w:pPr>
        <w:widowControl/>
        <w:wordWrap w:val="0"/>
        <w:spacing w:beforeLines="100" w:afterLines="100" w:line="480" w:lineRule="exact"/>
        <w:jc w:val="center"/>
        <w:rPr>
          <w:rFonts w:hint="eastAsia" w:ascii="宋体" w:hAnsi="宋体" w:eastAsia="宋体" w:cs="宋体"/>
          <w:b/>
          <w:color w:val="auto"/>
          <w:kern w:val="0"/>
          <w:sz w:val="36"/>
          <w:szCs w:val="36"/>
          <w:highlight w:val="none"/>
        </w:rPr>
      </w:pPr>
    </w:p>
    <w:p>
      <w:pPr>
        <w:widowControl/>
        <w:wordWrap w:val="0"/>
        <w:spacing w:beforeLines="100" w:afterLines="100" w:line="480" w:lineRule="exact"/>
        <w:jc w:val="center"/>
        <w:rPr>
          <w:rFonts w:hint="eastAsia" w:ascii="宋体" w:hAnsi="宋体" w:eastAsia="宋体" w:cs="宋体"/>
          <w:b/>
          <w:color w:val="auto"/>
          <w:kern w:val="0"/>
          <w:sz w:val="36"/>
          <w:szCs w:val="36"/>
          <w:highlight w:val="none"/>
        </w:rPr>
      </w:pPr>
    </w:p>
    <w:p>
      <w:pPr>
        <w:widowControl/>
        <w:wordWrap w:val="0"/>
        <w:spacing w:line="480" w:lineRule="exact"/>
        <w:jc w:val="right"/>
        <w:rPr>
          <w:rFonts w:hint="eastAsia" w:ascii="宋体" w:hAnsi="宋体" w:eastAsia="宋体" w:cs="宋体"/>
          <w:color w:val="auto"/>
          <w:kern w:val="0"/>
          <w:sz w:val="24"/>
          <w:highlight w:val="none"/>
        </w:rPr>
      </w:pPr>
    </w:p>
    <w:p>
      <w:pPr>
        <w:widowControl/>
        <w:wordWrap w:val="0"/>
        <w:spacing w:line="480" w:lineRule="exact"/>
        <w:jc w:val="right"/>
        <w:rPr>
          <w:rFonts w:hint="eastAsia" w:ascii="宋体" w:hAnsi="宋体" w:eastAsia="宋体" w:cs="宋体"/>
          <w:color w:val="auto"/>
          <w:kern w:val="0"/>
          <w:sz w:val="24"/>
          <w:highlight w:val="none"/>
        </w:rPr>
      </w:pPr>
    </w:p>
    <w:p>
      <w:pPr>
        <w:widowControl/>
        <w:wordWrap w:val="0"/>
        <w:snapToGrid w:val="0"/>
        <w:spacing w:line="460" w:lineRule="exact"/>
        <w:ind w:firstLine="2760" w:firstLineChars="1150"/>
        <w:jc w:val="left"/>
        <w:rPr>
          <w:rFonts w:hint="eastAsia" w:ascii="宋体" w:hAnsi="宋体" w:eastAsia="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eastAsia="宋体" w:cs="宋体"/>
          <w:color w:val="auto"/>
          <w:kern w:val="0"/>
          <w:sz w:val="24"/>
          <w:highlight w:val="none"/>
        </w:rPr>
        <w:t>：</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（全称并加盖公章）</w:t>
      </w:r>
    </w:p>
    <w:p>
      <w:pPr>
        <w:widowControl/>
        <w:wordWrap w:val="0"/>
        <w:spacing w:line="460" w:lineRule="exact"/>
        <w:ind w:left="3780" w:leftChars="1800"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年    月    日</w:t>
      </w:r>
    </w:p>
    <w:p>
      <w:pPr>
        <w:rPr>
          <w:rFonts w:hint="eastAsia" w:ascii="宋体" w:hAnsi="宋体" w:eastAsia="宋体" w:cs="宋体"/>
          <w:color w:val="auto"/>
          <w:highlight w:val="none"/>
        </w:rPr>
      </w:pPr>
    </w:p>
    <w:p>
      <w:pPr>
        <w:rPr>
          <w:rFonts w:hint="eastAsia" w:ascii="宋体" w:hAnsi="宋体" w:eastAsia="宋体" w:cs="宋体"/>
          <w:color w:val="auto"/>
          <w:highlight w:val="none"/>
        </w:rPr>
      </w:pPr>
      <w:r>
        <w:rPr>
          <w:rFonts w:hint="eastAsia" w:ascii="宋体" w:hAnsi="宋体" w:eastAsia="宋体" w:cs="宋体"/>
          <w:color w:val="auto"/>
          <w:highlight w:val="none"/>
        </w:rPr>
        <w:br w:type="page"/>
      </w:r>
    </w:p>
    <w:p>
      <w:pPr>
        <w:pStyle w:val="51"/>
        <w:rPr>
          <w:rFonts w:hint="eastAsia" w:ascii="宋体" w:hAnsi="宋体" w:eastAsia="宋体" w:cs="宋体"/>
          <w:color w:val="auto"/>
          <w:highlight w:val="none"/>
        </w:rPr>
      </w:pPr>
    </w:p>
    <w:p>
      <w:pPr>
        <w:widowControl/>
        <w:wordWrap w:val="0"/>
        <w:spacing w:line="460" w:lineRule="exact"/>
        <w:ind w:firstLine="365" w:firstLineChars="130"/>
        <w:jc w:val="left"/>
        <w:outlineLvl w:val="0"/>
        <w:rPr>
          <w:rFonts w:hint="eastAsia" w:ascii="宋体" w:hAnsi="宋体" w:eastAsia="宋体" w:cs="宋体"/>
          <w:b/>
          <w:color w:val="auto"/>
          <w:sz w:val="28"/>
          <w:highlight w:val="none"/>
        </w:rPr>
      </w:pPr>
      <w:bookmarkStart w:id="70" w:name="_Toc30519"/>
      <w:bookmarkStart w:id="71" w:name="_Toc13976"/>
      <w:r>
        <w:rPr>
          <w:rFonts w:hint="eastAsia" w:ascii="宋体" w:hAnsi="宋体" w:eastAsia="宋体" w:cs="宋体"/>
          <w:b/>
          <w:color w:val="auto"/>
          <w:sz w:val="28"/>
          <w:highlight w:val="none"/>
        </w:rPr>
        <w:t>附件</w:t>
      </w:r>
      <w:r>
        <w:rPr>
          <w:rFonts w:hint="eastAsia" w:ascii="宋体" w:hAnsi="宋体" w:eastAsia="宋体" w:cs="宋体"/>
          <w:b/>
          <w:color w:val="auto"/>
          <w:sz w:val="28"/>
          <w:highlight w:val="none"/>
          <w:lang w:val="en-US" w:eastAsia="zh-CN"/>
        </w:rPr>
        <w:t>5</w:t>
      </w:r>
      <w:r>
        <w:rPr>
          <w:rFonts w:hint="eastAsia" w:ascii="宋体" w:hAnsi="宋体" w:eastAsia="宋体" w:cs="宋体"/>
          <w:b/>
          <w:color w:val="auto"/>
          <w:sz w:val="28"/>
          <w:highlight w:val="none"/>
        </w:rPr>
        <w:t xml:space="preserve">               法定代表人授权书（格式）</w:t>
      </w:r>
      <w:bookmarkEnd w:id="70"/>
      <w:bookmarkEnd w:id="71"/>
    </w:p>
    <w:p>
      <w:pPr>
        <w:widowControl/>
        <w:tabs>
          <w:tab w:val="left" w:pos="420"/>
          <w:tab w:val="left" w:pos="2160"/>
        </w:tabs>
        <w:wordWrap w:val="0"/>
        <w:spacing w:line="460" w:lineRule="exact"/>
        <w:ind w:firstLine="480" w:firstLineChars="200"/>
        <w:jc w:val="left"/>
        <w:rPr>
          <w:rFonts w:hint="eastAsia" w:ascii="宋体" w:hAnsi="宋体" w:eastAsia="宋体" w:cs="宋体"/>
          <w:color w:val="auto"/>
          <w:kern w:val="0"/>
          <w:sz w:val="24"/>
          <w:highlight w:val="none"/>
        </w:rPr>
      </w:pPr>
    </w:p>
    <w:p>
      <w:pPr>
        <w:widowControl/>
        <w:wordWrap w:val="0"/>
        <w:snapToGrid w:val="0"/>
        <w:spacing w:line="460" w:lineRule="exact"/>
        <w:jc w:val="left"/>
        <w:rPr>
          <w:rFonts w:hint="eastAsia" w:ascii="宋体" w:hAnsi="宋体" w:eastAsia="宋体" w:cs="宋体"/>
          <w:b/>
          <w:bCs/>
          <w:color w:val="auto"/>
          <w:kern w:val="0"/>
          <w:sz w:val="24"/>
          <w:highlight w:val="none"/>
        </w:rPr>
      </w:pPr>
      <w:r>
        <w:rPr>
          <w:rFonts w:hint="eastAsia" w:ascii="宋体" w:hAnsi="宋体" w:eastAsia="宋体" w:cs="宋体"/>
          <w:bCs/>
          <w:color w:val="auto"/>
          <w:kern w:val="0"/>
          <w:sz w:val="24"/>
          <w:highlight w:val="none"/>
        </w:rPr>
        <w:t>致：</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eastAsia="zh-CN"/>
        </w:rPr>
        <w:t>采购人</w:t>
      </w:r>
      <w:r>
        <w:rPr>
          <w:rFonts w:hint="eastAsia" w:ascii="宋体" w:hAnsi="宋体" w:eastAsia="宋体" w:cs="宋体"/>
          <w:color w:val="auto"/>
          <w:kern w:val="0"/>
          <w:sz w:val="24"/>
          <w:highlight w:val="none"/>
        </w:rPr>
        <w:t>名称）：</w:t>
      </w:r>
    </w:p>
    <w:p>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我</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（姓名）系</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eastAsia="zh-CN"/>
        </w:rPr>
        <w:t>供应商</w:t>
      </w:r>
      <w:r>
        <w:rPr>
          <w:rFonts w:hint="eastAsia" w:ascii="宋体" w:hAnsi="宋体" w:eastAsia="宋体" w:cs="宋体"/>
          <w:color w:val="auto"/>
          <w:kern w:val="0"/>
          <w:sz w:val="24"/>
          <w:highlight w:val="none"/>
        </w:rPr>
        <w:t xml:space="preserve">名称）的法定代表人，现委托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（姓名）为我方代理人。代理人根据本授权，以我方的名义参加</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代理人无转委托权。</w:t>
      </w:r>
    </w:p>
    <w:p>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委托期限：</w:t>
      </w:r>
    </w:p>
    <w:p>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p>
    <w:p>
      <w:pPr>
        <w:widowControl/>
        <w:wordWrap w:val="0"/>
        <w:snapToGrid w:val="0"/>
        <w:spacing w:line="460" w:lineRule="exact"/>
        <w:ind w:firstLine="480" w:firstLineChars="200"/>
        <w:jc w:val="left"/>
        <w:rPr>
          <w:rFonts w:hint="eastAsia" w:ascii="宋体" w:hAnsi="宋体" w:eastAsia="宋体" w:cs="宋体"/>
          <w:color w:val="auto"/>
          <w:kern w:val="0"/>
          <w:sz w:val="24"/>
          <w:highlight w:val="none"/>
          <w:u w:val="single"/>
        </w:rPr>
      </w:pPr>
      <w:r>
        <w:rPr>
          <w:rFonts w:hint="eastAsia" w:ascii="宋体" w:hAnsi="宋体" w:eastAsia="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职务：                      职务：</w:t>
      </w:r>
    </w:p>
    <w:tbl>
      <w:tblPr>
        <w:tblStyle w:val="34"/>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hint="eastAsia" w:ascii="宋体" w:hAnsi="宋体" w:eastAsia="宋体" w:cs="宋体"/>
                <w:color w:val="auto"/>
                <w:kern w:val="0"/>
                <w:sz w:val="24"/>
                <w:highlight w:val="none"/>
              </w:rPr>
            </w:pPr>
            <w:r>
              <w:rPr>
                <w:rFonts w:hint="eastAsia" w:ascii="宋体" w:hAnsi="宋体" w:eastAsia="宋体" w:cs="宋体"/>
                <w:bCs/>
                <w:color w:val="auto"/>
                <w:kern w:val="0"/>
                <w:sz w:val="24"/>
                <w:highlight w:val="none"/>
              </w:rPr>
              <w:t>此处请粘贴</w:t>
            </w:r>
            <w:r>
              <w:rPr>
                <w:rFonts w:hint="eastAsia" w:ascii="宋体" w:hAnsi="宋体" w:eastAsia="宋体" w:cs="宋体"/>
                <w:color w:val="auto"/>
                <w:kern w:val="0"/>
                <w:sz w:val="24"/>
                <w:highlight w:val="none"/>
              </w:rPr>
              <w:t>委托代理人</w:t>
            </w:r>
            <w:r>
              <w:rPr>
                <w:rFonts w:hint="eastAsia" w:ascii="宋体" w:hAnsi="宋体" w:eastAsia="宋体" w:cs="宋体"/>
                <w:bCs/>
                <w:color w:val="auto"/>
                <w:kern w:val="0"/>
                <w:sz w:val="24"/>
                <w:highlight w:val="none"/>
              </w:rPr>
              <w:t>身份证复印件</w:t>
            </w:r>
          </w:p>
        </w:tc>
      </w:tr>
    </w:tbl>
    <w:p>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委托代理人身份证号码：</w:t>
      </w:r>
    </w:p>
    <w:p>
      <w:pPr>
        <w:widowControl/>
        <w:wordWrap w:val="0"/>
        <w:spacing w:line="460" w:lineRule="exact"/>
        <w:ind w:firstLine="4800" w:firstLineChars="2000"/>
        <w:jc w:val="left"/>
        <w:rPr>
          <w:rFonts w:hint="eastAsia" w:ascii="宋体" w:hAnsi="宋体" w:eastAsia="宋体" w:cs="宋体"/>
          <w:color w:val="auto"/>
          <w:kern w:val="0"/>
          <w:sz w:val="24"/>
          <w:highlight w:val="none"/>
        </w:rPr>
      </w:pPr>
    </w:p>
    <w:p>
      <w:pPr>
        <w:widowControl/>
        <w:wordWrap w:val="0"/>
        <w:spacing w:line="360" w:lineRule="auto"/>
        <w:jc w:val="center"/>
        <w:rPr>
          <w:rFonts w:hint="eastAsia" w:ascii="宋体" w:hAnsi="宋体" w:eastAsia="宋体" w:cs="宋体"/>
          <w:color w:val="auto"/>
          <w:kern w:val="0"/>
          <w:sz w:val="24"/>
          <w:highlight w:val="none"/>
        </w:rPr>
      </w:pPr>
    </w:p>
    <w:p>
      <w:pPr>
        <w:widowControl/>
        <w:wordWrap w:val="0"/>
        <w:spacing w:line="360" w:lineRule="auto"/>
        <w:jc w:val="right"/>
        <w:rPr>
          <w:rFonts w:hint="eastAsia" w:ascii="宋体" w:hAnsi="宋体" w:eastAsia="宋体" w:cs="宋体"/>
          <w:color w:val="auto"/>
          <w:kern w:val="0"/>
          <w:sz w:val="24"/>
          <w:highlight w:val="none"/>
        </w:rPr>
      </w:pPr>
    </w:p>
    <w:p>
      <w:pPr>
        <w:widowControl/>
        <w:wordWrap w:val="0"/>
        <w:spacing w:line="360" w:lineRule="auto"/>
        <w:jc w:val="right"/>
        <w:rPr>
          <w:rFonts w:hint="eastAsia" w:ascii="宋体" w:hAnsi="宋体" w:eastAsia="宋体" w:cs="宋体"/>
          <w:color w:val="auto"/>
          <w:kern w:val="0"/>
          <w:sz w:val="24"/>
          <w:highlight w:val="none"/>
        </w:rPr>
      </w:pPr>
    </w:p>
    <w:p>
      <w:pPr>
        <w:widowControl/>
        <w:wordWrap w:val="0"/>
        <w:spacing w:line="360" w:lineRule="auto"/>
        <w:jc w:val="right"/>
        <w:rPr>
          <w:rFonts w:hint="eastAsia" w:ascii="宋体" w:hAnsi="宋体" w:eastAsia="宋体" w:cs="宋体"/>
          <w:color w:val="auto"/>
          <w:kern w:val="0"/>
          <w:sz w:val="24"/>
          <w:highlight w:val="none"/>
        </w:rPr>
      </w:pPr>
    </w:p>
    <w:p>
      <w:pPr>
        <w:widowControl/>
        <w:wordWrap w:val="0"/>
        <w:spacing w:line="360" w:lineRule="auto"/>
        <w:jc w:val="right"/>
        <w:rPr>
          <w:rFonts w:hint="eastAsia" w:ascii="宋体" w:hAnsi="宋体" w:eastAsia="宋体" w:cs="宋体"/>
          <w:color w:val="auto"/>
          <w:kern w:val="0"/>
          <w:sz w:val="24"/>
          <w:highlight w:val="none"/>
        </w:rPr>
      </w:pPr>
    </w:p>
    <w:p>
      <w:pPr>
        <w:widowControl/>
        <w:wordWrap w:val="0"/>
        <w:spacing w:line="360" w:lineRule="auto"/>
        <w:jc w:val="right"/>
        <w:rPr>
          <w:rFonts w:hint="eastAsia" w:ascii="宋体" w:hAnsi="宋体" w:eastAsia="宋体" w:cs="宋体"/>
          <w:color w:val="auto"/>
          <w:kern w:val="0"/>
          <w:sz w:val="24"/>
          <w:highlight w:val="none"/>
        </w:rPr>
      </w:pPr>
    </w:p>
    <w:p>
      <w:pPr>
        <w:widowControl/>
        <w:wordWrap/>
        <w:spacing w:line="360" w:lineRule="auto"/>
        <w:jc w:val="center"/>
        <w:rPr>
          <w:rFonts w:hint="eastAsia" w:ascii="宋体" w:hAnsi="宋体" w:eastAsia="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eastAsia="宋体" w:cs="宋体"/>
          <w:color w:val="auto"/>
          <w:kern w:val="0"/>
          <w:sz w:val="24"/>
          <w:highlight w:val="none"/>
        </w:rPr>
        <w:t>：</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（全称并加盖公章）</w:t>
      </w:r>
    </w:p>
    <w:p>
      <w:pPr>
        <w:widowControl/>
        <w:wordWrap w:val="0"/>
        <w:spacing w:line="460" w:lineRule="exact"/>
        <w:ind w:firstLine="3840" w:firstLineChars="1600"/>
        <w:jc w:val="left"/>
        <w:rPr>
          <w:rFonts w:hint="eastAsia" w:ascii="宋体" w:hAnsi="宋体" w:eastAsia="宋体" w:cs="宋体"/>
          <w:b/>
          <w:color w:val="auto"/>
          <w:kern w:val="0"/>
          <w:sz w:val="32"/>
          <w:szCs w:val="32"/>
          <w:highlight w:val="none"/>
        </w:rPr>
      </w:pPr>
      <w:r>
        <w:rPr>
          <w:rFonts w:hint="eastAsia" w:ascii="宋体" w:hAnsi="宋体" w:eastAsia="宋体" w:cs="宋体"/>
          <w:color w:val="auto"/>
          <w:kern w:val="0"/>
          <w:sz w:val="24"/>
          <w:highlight w:val="none"/>
        </w:rPr>
        <w:t>年    月    日</w:t>
      </w:r>
    </w:p>
    <w:p>
      <w:pPr>
        <w:widowControl/>
        <w:spacing w:line="360" w:lineRule="auto"/>
        <w:ind w:firstLine="7228" w:firstLineChars="2250"/>
        <w:jc w:val="left"/>
        <w:rPr>
          <w:rFonts w:hint="eastAsia" w:ascii="宋体" w:hAnsi="宋体" w:eastAsia="宋体" w:cs="宋体"/>
          <w:b/>
          <w:color w:val="auto"/>
          <w:kern w:val="0"/>
          <w:sz w:val="32"/>
          <w:szCs w:val="32"/>
          <w:highlight w:val="none"/>
        </w:rPr>
      </w:pPr>
    </w:p>
    <w:p>
      <w:pP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br w:type="page"/>
      </w:r>
    </w:p>
    <w:p>
      <w:pPr>
        <w:widowControl/>
        <w:snapToGrid w:val="0"/>
        <w:spacing w:before="156" w:after="156" w:line="360" w:lineRule="auto"/>
        <w:jc w:val="left"/>
        <w:rPr>
          <w:rFonts w:hint="eastAsia" w:ascii="宋体" w:hAnsi="宋体" w:eastAsia="宋体" w:cs="宋体"/>
          <w:b/>
          <w:color w:val="auto"/>
          <w:kern w:val="0"/>
          <w:sz w:val="24"/>
          <w:highlight w:val="none"/>
        </w:rPr>
      </w:pPr>
    </w:p>
    <w:p>
      <w:pPr>
        <w:widowControl/>
        <w:snapToGrid w:val="0"/>
        <w:spacing w:before="156" w:after="156" w:line="360" w:lineRule="auto"/>
        <w:jc w:val="left"/>
        <w:outlineLvl w:val="0"/>
        <w:rPr>
          <w:rFonts w:hint="eastAsia" w:ascii="宋体" w:hAnsi="宋体" w:eastAsia="宋体" w:cs="宋体"/>
          <w:b/>
          <w:color w:val="auto"/>
          <w:kern w:val="0"/>
          <w:sz w:val="24"/>
          <w:highlight w:val="none"/>
          <w:lang w:val="en-US" w:eastAsia="zh-CN"/>
        </w:rPr>
      </w:pPr>
      <w:r>
        <w:rPr>
          <w:rFonts w:hint="eastAsia" w:ascii="宋体" w:hAnsi="宋体" w:eastAsia="宋体" w:cs="宋体"/>
          <w:b/>
          <w:color w:val="auto"/>
          <w:sz w:val="28"/>
          <w:highlight w:val="none"/>
        </w:rPr>
        <w:t>附件</w:t>
      </w:r>
      <w:r>
        <w:rPr>
          <w:rFonts w:hint="eastAsia" w:ascii="宋体" w:hAnsi="宋体" w:eastAsia="宋体" w:cs="宋体"/>
          <w:b/>
          <w:color w:val="auto"/>
          <w:sz w:val="28"/>
          <w:highlight w:val="none"/>
          <w:lang w:val="en-US" w:eastAsia="zh-CN"/>
        </w:rPr>
        <w:t>6</w:t>
      </w:r>
      <w:r>
        <w:rPr>
          <w:rFonts w:hint="eastAsia" w:ascii="宋体" w:hAnsi="宋体" w:eastAsia="宋体" w:cs="宋体"/>
          <w:b/>
          <w:color w:val="auto"/>
          <w:sz w:val="28"/>
          <w:highlight w:val="none"/>
        </w:rPr>
        <w:t xml:space="preserve">        </w:t>
      </w:r>
      <w:r>
        <w:rPr>
          <w:rFonts w:hint="eastAsia" w:ascii="宋体" w:hAnsi="宋体" w:eastAsia="宋体" w:cs="宋体"/>
          <w:b/>
          <w:color w:val="auto"/>
          <w:sz w:val="28"/>
          <w:highlight w:val="none"/>
          <w:lang w:val="en-US" w:eastAsia="zh-CN"/>
        </w:rPr>
        <w:t xml:space="preserve">  </w:t>
      </w:r>
      <w:r>
        <w:rPr>
          <w:rFonts w:hint="eastAsia" w:ascii="宋体" w:hAnsi="宋体" w:eastAsia="宋体" w:cs="宋体"/>
          <w:b/>
          <w:color w:val="auto"/>
          <w:sz w:val="28"/>
          <w:highlight w:val="none"/>
        </w:rPr>
        <w:t xml:space="preserve">       </w:t>
      </w:r>
      <w:r>
        <w:rPr>
          <w:rFonts w:hint="eastAsia" w:ascii="宋体" w:hAnsi="宋体" w:eastAsia="宋体" w:cs="宋体"/>
          <w:b/>
          <w:color w:val="auto"/>
          <w:sz w:val="28"/>
          <w:highlight w:val="none"/>
          <w:lang w:val="en-US" w:eastAsia="zh-CN"/>
        </w:rPr>
        <w:t>已标价的工程量清单</w:t>
      </w:r>
    </w:p>
    <w:p>
      <w:pPr>
        <w:pStyle w:val="4"/>
        <w:rPr>
          <w:rFonts w:hint="eastAsia" w:ascii="宋体" w:hAnsi="宋体" w:eastAsia="宋体" w:cs="宋体"/>
          <w:b/>
          <w:color w:val="auto"/>
          <w:kern w:val="0"/>
          <w:sz w:val="24"/>
          <w:highlight w:val="none"/>
        </w:rPr>
      </w:pPr>
    </w:p>
    <w:p>
      <w:pPr>
        <w:pStyle w:val="5"/>
        <w:rPr>
          <w:rFonts w:hint="eastAsia" w:ascii="宋体" w:hAnsi="宋体" w:eastAsia="宋体" w:cs="宋体"/>
          <w:b/>
          <w:color w:val="auto"/>
          <w:kern w:val="0"/>
          <w:sz w:val="24"/>
          <w:highlight w:val="none"/>
        </w:rPr>
      </w:pPr>
    </w:p>
    <w:p>
      <w:pPr>
        <w:pStyle w:val="6"/>
        <w:rPr>
          <w:rFonts w:hint="eastAsia" w:ascii="宋体" w:hAnsi="宋体" w:eastAsia="宋体" w:cs="宋体"/>
          <w:b/>
          <w:color w:val="auto"/>
          <w:kern w:val="0"/>
          <w:sz w:val="24"/>
          <w:highlight w:val="none"/>
        </w:rPr>
      </w:pPr>
    </w:p>
    <w:p>
      <w:pPr>
        <w:pStyle w:val="4"/>
        <w:rPr>
          <w:rFonts w:hint="eastAsia" w:ascii="宋体" w:hAnsi="宋体" w:eastAsia="宋体" w:cs="宋体"/>
          <w:b/>
          <w:color w:val="auto"/>
          <w:kern w:val="0"/>
          <w:sz w:val="24"/>
          <w:highlight w:val="none"/>
        </w:rPr>
      </w:pPr>
    </w:p>
    <w:p>
      <w:pPr>
        <w:pStyle w:val="5"/>
        <w:rPr>
          <w:rFonts w:hint="eastAsia" w:ascii="宋体" w:hAnsi="宋体" w:eastAsia="宋体" w:cs="宋体"/>
          <w:b/>
          <w:color w:val="auto"/>
          <w:kern w:val="0"/>
          <w:sz w:val="24"/>
          <w:highlight w:val="none"/>
        </w:rPr>
      </w:pPr>
    </w:p>
    <w:p>
      <w:pPr>
        <w:pStyle w:val="6"/>
        <w:rPr>
          <w:rFonts w:hint="eastAsia" w:ascii="宋体" w:hAnsi="宋体" w:eastAsia="宋体" w:cs="宋体"/>
          <w:b/>
          <w:color w:val="auto"/>
          <w:kern w:val="0"/>
          <w:sz w:val="24"/>
          <w:highlight w:val="none"/>
        </w:rPr>
      </w:pPr>
    </w:p>
    <w:p>
      <w:pPr>
        <w:pStyle w:val="9"/>
        <w:rPr>
          <w:rFonts w:hint="eastAsia" w:ascii="宋体" w:hAnsi="宋体" w:eastAsia="宋体" w:cs="宋体"/>
          <w:b/>
          <w:color w:val="auto"/>
          <w:kern w:val="0"/>
          <w:sz w:val="24"/>
          <w:highlight w:val="none"/>
        </w:rPr>
      </w:pPr>
    </w:p>
    <w:p>
      <w:pPr>
        <w:rPr>
          <w:rFonts w:hint="eastAsia" w:ascii="宋体" w:hAnsi="宋体" w:eastAsia="宋体" w:cs="宋体"/>
          <w:b/>
          <w:color w:val="auto"/>
          <w:kern w:val="0"/>
          <w:sz w:val="24"/>
          <w:highlight w:val="none"/>
        </w:rPr>
      </w:pPr>
    </w:p>
    <w:p>
      <w:pPr>
        <w:pStyle w:val="4"/>
        <w:rPr>
          <w:rFonts w:hint="eastAsia" w:ascii="宋体" w:hAnsi="宋体" w:eastAsia="宋体" w:cs="宋体"/>
        </w:rPr>
      </w:pPr>
    </w:p>
    <w:p>
      <w:pPr>
        <w:widowControl/>
        <w:snapToGrid w:val="0"/>
        <w:spacing w:before="156" w:after="156" w:line="360" w:lineRule="auto"/>
        <w:jc w:val="left"/>
        <w:outlineLvl w:val="0"/>
        <w:rPr>
          <w:rFonts w:hint="eastAsia" w:ascii="宋体" w:hAnsi="宋体" w:eastAsia="宋体" w:cs="宋体"/>
          <w:b/>
          <w:color w:val="auto"/>
          <w:sz w:val="28"/>
          <w:highlight w:val="none"/>
        </w:rPr>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pPr>
      <w:bookmarkStart w:id="72" w:name="_Toc18105"/>
      <w:bookmarkStart w:id="73" w:name="_Toc24693"/>
    </w:p>
    <w:p>
      <w:pPr>
        <w:widowControl/>
        <w:snapToGrid w:val="0"/>
        <w:spacing w:before="156" w:after="156" w:line="360" w:lineRule="auto"/>
        <w:jc w:val="left"/>
        <w:outlineLvl w:val="0"/>
        <w:rPr>
          <w:rFonts w:hint="eastAsia" w:ascii="宋体" w:hAnsi="宋体" w:eastAsia="宋体" w:cs="宋体"/>
          <w:b/>
          <w:color w:val="auto"/>
          <w:kern w:val="0"/>
          <w:sz w:val="24"/>
          <w:highlight w:val="none"/>
        </w:rPr>
      </w:pPr>
      <w:r>
        <w:rPr>
          <w:rFonts w:hint="eastAsia" w:ascii="宋体" w:hAnsi="宋体" w:eastAsia="宋体" w:cs="宋体"/>
          <w:b/>
          <w:color w:val="auto"/>
          <w:sz w:val="28"/>
          <w:highlight w:val="none"/>
        </w:rPr>
        <w:t>附件</w:t>
      </w:r>
      <w:r>
        <w:rPr>
          <w:rFonts w:hint="eastAsia" w:ascii="宋体" w:hAnsi="宋体" w:eastAsia="宋体" w:cs="宋体"/>
          <w:b/>
          <w:color w:val="auto"/>
          <w:sz w:val="28"/>
          <w:highlight w:val="none"/>
          <w:lang w:val="en-US" w:eastAsia="zh-CN"/>
        </w:rPr>
        <w:t>7</w:t>
      </w:r>
      <w:r>
        <w:rPr>
          <w:rFonts w:hint="eastAsia" w:ascii="宋体" w:hAnsi="宋体" w:eastAsia="宋体" w:cs="宋体"/>
          <w:b/>
          <w:color w:val="auto"/>
          <w:sz w:val="28"/>
          <w:highlight w:val="none"/>
        </w:rPr>
        <w:t xml:space="preserve">               证明文件</w:t>
      </w:r>
      <w:bookmarkEnd w:id="72"/>
      <w:bookmarkEnd w:id="73"/>
    </w:p>
    <w:p>
      <w:pPr>
        <w:pStyle w:val="14"/>
        <w:spacing w:beforeAutospacing="0" w:afterAutospacing="0" w:line="480" w:lineRule="auto"/>
        <w:ind w:firstLine="470" w:firstLineChars="224"/>
        <w:jc w:val="both"/>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9.1</w:t>
      </w:r>
      <w:r>
        <w:rPr>
          <w:rFonts w:hint="eastAsia" w:ascii="宋体" w:hAnsi="宋体" w:eastAsia="宋体" w:cs="宋体"/>
          <w:bCs/>
          <w:color w:val="auto"/>
          <w:sz w:val="21"/>
          <w:szCs w:val="21"/>
          <w:highlight w:val="none"/>
          <w:lang w:val="en-US" w:eastAsia="zh-CN"/>
        </w:rPr>
        <w:t xml:space="preserve"> </w:t>
      </w:r>
      <w:r>
        <w:rPr>
          <w:rFonts w:hint="eastAsia" w:ascii="宋体" w:hAnsi="宋体" w:eastAsia="宋体" w:cs="宋体"/>
          <w:bCs/>
          <w:color w:val="auto"/>
          <w:sz w:val="21"/>
          <w:szCs w:val="21"/>
          <w:highlight w:val="none"/>
        </w:rPr>
        <w:t>资格审查资料</w:t>
      </w:r>
    </w:p>
    <w:p>
      <w:pPr>
        <w:pStyle w:val="14"/>
        <w:spacing w:beforeAutospacing="0" w:afterAutospacing="0" w:line="480" w:lineRule="auto"/>
        <w:ind w:firstLine="470" w:firstLineChars="224"/>
        <w:jc w:val="both"/>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9.2</w:t>
      </w:r>
      <w:r>
        <w:rPr>
          <w:rFonts w:hint="eastAsia" w:ascii="宋体" w:hAnsi="宋体" w:eastAsia="宋体" w:cs="宋体"/>
          <w:bCs/>
          <w:color w:val="auto"/>
          <w:sz w:val="21"/>
          <w:szCs w:val="21"/>
          <w:highlight w:val="none"/>
          <w:lang w:val="en-US" w:eastAsia="zh-CN"/>
        </w:rPr>
        <w:t xml:space="preserve"> </w:t>
      </w:r>
      <w:r>
        <w:rPr>
          <w:rFonts w:hint="eastAsia" w:ascii="宋体" w:hAnsi="宋体" w:eastAsia="宋体" w:cs="宋体"/>
          <w:bCs/>
          <w:color w:val="auto"/>
          <w:sz w:val="21"/>
          <w:szCs w:val="21"/>
          <w:highlight w:val="none"/>
        </w:rPr>
        <w:t>技术方案</w:t>
      </w:r>
    </w:p>
    <w:p>
      <w:pPr>
        <w:pStyle w:val="14"/>
        <w:spacing w:beforeAutospacing="0" w:afterAutospacing="0" w:line="480" w:lineRule="auto"/>
        <w:ind w:firstLine="470" w:firstLineChars="224"/>
        <w:jc w:val="both"/>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9.3</w:t>
      </w:r>
      <w:r>
        <w:rPr>
          <w:rFonts w:hint="eastAsia" w:ascii="宋体" w:hAnsi="宋体" w:eastAsia="宋体" w:cs="宋体"/>
          <w:bCs/>
          <w:color w:val="auto"/>
          <w:sz w:val="21"/>
          <w:szCs w:val="21"/>
          <w:highlight w:val="none"/>
          <w:lang w:val="en-US" w:eastAsia="zh-CN"/>
        </w:rPr>
        <w:t xml:space="preserve"> </w:t>
      </w:r>
      <w:r>
        <w:rPr>
          <w:rFonts w:hint="eastAsia" w:ascii="宋体" w:hAnsi="宋体" w:eastAsia="宋体" w:cs="宋体"/>
          <w:bCs/>
          <w:color w:val="auto"/>
          <w:sz w:val="21"/>
          <w:szCs w:val="21"/>
          <w:highlight w:val="none"/>
        </w:rPr>
        <w:t>其他需要提供的证明材料</w:t>
      </w:r>
      <w:bookmarkStart w:id="74" w:name="_Toc17966"/>
    </w:p>
    <w:p>
      <w:pPr>
        <w:pStyle w:val="14"/>
        <w:spacing w:beforeAutospacing="0" w:afterAutospacing="0" w:line="480" w:lineRule="auto"/>
        <w:ind w:firstLine="470" w:firstLineChars="224"/>
        <w:jc w:val="both"/>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9.</w:t>
      </w:r>
      <w:r>
        <w:rPr>
          <w:rFonts w:hint="eastAsia" w:ascii="宋体" w:hAnsi="宋体" w:eastAsia="宋体" w:cs="宋体"/>
          <w:bCs/>
          <w:color w:val="auto"/>
          <w:sz w:val="21"/>
          <w:szCs w:val="21"/>
          <w:highlight w:val="none"/>
          <w:lang w:val="en-US" w:eastAsia="zh-CN"/>
        </w:rPr>
        <w:t xml:space="preserve">4 </w:t>
      </w:r>
      <w:r>
        <w:rPr>
          <w:rFonts w:hint="eastAsia" w:ascii="宋体" w:hAnsi="宋体" w:eastAsia="宋体" w:cs="宋体"/>
          <w:bCs/>
          <w:color w:val="auto"/>
          <w:sz w:val="21"/>
          <w:szCs w:val="21"/>
          <w:highlight w:val="none"/>
        </w:rPr>
        <w:t>其他证明材料。</w:t>
      </w:r>
    </w:p>
    <w:p>
      <w:pPr>
        <w:pStyle w:val="14"/>
        <w:spacing w:beforeAutospacing="0" w:afterAutospacing="0" w:line="480" w:lineRule="auto"/>
        <w:ind w:firstLine="540" w:firstLineChars="224"/>
        <w:jc w:val="both"/>
        <w:rPr>
          <w:rFonts w:hint="eastAsia" w:ascii="宋体" w:hAnsi="宋体" w:eastAsia="宋体" w:cs="宋体"/>
          <w:b/>
          <w:bCs/>
          <w:color w:val="auto"/>
          <w:highlight w:val="none"/>
        </w:rPr>
      </w:pPr>
    </w:p>
    <w:p>
      <w:pPr>
        <w:rPr>
          <w:rFonts w:hint="eastAsia" w:ascii="宋体" w:hAnsi="宋体" w:eastAsia="宋体" w:cs="宋体"/>
          <w:b/>
          <w:bCs/>
          <w:color w:val="auto"/>
          <w:highlight w:val="none"/>
        </w:rPr>
      </w:pPr>
      <w:r>
        <w:rPr>
          <w:rFonts w:hint="eastAsia" w:ascii="宋体" w:hAnsi="宋体" w:eastAsia="宋体" w:cs="宋体"/>
          <w:b/>
          <w:bCs/>
          <w:color w:val="auto"/>
          <w:highlight w:val="none"/>
        </w:rPr>
        <w:br w:type="page"/>
      </w:r>
    </w:p>
    <w:p>
      <w:pPr>
        <w:pStyle w:val="14"/>
        <w:spacing w:beforeAutospacing="0" w:afterAutospacing="0" w:line="480" w:lineRule="auto"/>
        <w:ind w:firstLine="540" w:firstLineChars="224"/>
        <w:jc w:val="both"/>
        <w:rPr>
          <w:rFonts w:hint="eastAsia" w:ascii="宋体" w:hAnsi="宋体" w:eastAsia="宋体" w:cs="宋体"/>
          <w:b/>
          <w:bCs/>
          <w:color w:val="auto"/>
          <w:highlight w:val="none"/>
        </w:rPr>
      </w:pPr>
    </w:p>
    <w:p>
      <w:pPr>
        <w:widowControl/>
        <w:snapToGrid w:val="0"/>
        <w:spacing w:line="360" w:lineRule="auto"/>
        <w:jc w:val="center"/>
        <w:outlineLvl w:val="0"/>
        <w:rPr>
          <w:rFonts w:hint="eastAsia" w:ascii="宋体" w:hAnsi="宋体" w:eastAsia="宋体" w:cs="宋体"/>
          <w:b/>
          <w:color w:val="auto"/>
          <w:kern w:val="0"/>
          <w:sz w:val="28"/>
          <w:szCs w:val="28"/>
          <w:highlight w:val="none"/>
        </w:rPr>
      </w:pPr>
      <w:bookmarkStart w:id="75" w:name="_Toc12888"/>
      <w:bookmarkStart w:id="76" w:name="_Toc13726"/>
      <w:r>
        <w:rPr>
          <w:rFonts w:hint="eastAsia" w:ascii="宋体" w:hAnsi="宋体" w:eastAsia="宋体" w:cs="宋体"/>
          <w:b/>
          <w:color w:val="auto"/>
          <w:kern w:val="0"/>
          <w:sz w:val="28"/>
          <w:szCs w:val="28"/>
          <w:highlight w:val="none"/>
        </w:rPr>
        <w:t>附件</w:t>
      </w:r>
      <w:r>
        <w:rPr>
          <w:rFonts w:hint="eastAsia" w:ascii="宋体" w:hAnsi="宋体" w:eastAsia="宋体" w:cs="宋体"/>
          <w:b/>
          <w:color w:val="auto"/>
          <w:kern w:val="0"/>
          <w:sz w:val="28"/>
          <w:szCs w:val="28"/>
          <w:highlight w:val="none"/>
          <w:lang w:val="en-US" w:eastAsia="zh-CN"/>
        </w:rPr>
        <w:t>8</w:t>
      </w:r>
      <w:r>
        <w:rPr>
          <w:rFonts w:hint="eastAsia" w:ascii="宋体" w:hAnsi="宋体" w:eastAsia="宋体" w:cs="宋体"/>
          <w:b/>
          <w:color w:val="auto"/>
          <w:kern w:val="0"/>
          <w:sz w:val="28"/>
          <w:szCs w:val="28"/>
          <w:highlight w:val="none"/>
        </w:rPr>
        <w:t xml:space="preserve">       </w:t>
      </w:r>
      <w:bookmarkEnd w:id="74"/>
      <w:r>
        <w:rPr>
          <w:rFonts w:hint="eastAsia" w:ascii="宋体" w:hAnsi="宋体" w:eastAsia="宋体" w:cs="宋体"/>
          <w:b/>
          <w:color w:val="auto"/>
          <w:kern w:val="0"/>
          <w:sz w:val="28"/>
          <w:szCs w:val="28"/>
          <w:highlight w:val="none"/>
        </w:rPr>
        <w:t>供 应 商 承 诺 书</w:t>
      </w:r>
      <w:r>
        <w:rPr>
          <w:rFonts w:hint="eastAsia" w:ascii="宋体" w:hAnsi="宋体" w:eastAsia="宋体" w:cs="宋体"/>
          <w:b/>
          <w:color w:val="auto"/>
          <w:kern w:val="0"/>
          <w:sz w:val="28"/>
          <w:szCs w:val="28"/>
          <w:highlight w:val="none"/>
          <w:lang w:val="en-US" w:eastAsia="zh-CN"/>
        </w:rPr>
        <w:t xml:space="preserve"> </w:t>
      </w:r>
      <w:r>
        <w:rPr>
          <w:rFonts w:hint="eastAsia" w:ascii="宋体" w:hAnsi="宋体" w:eastAsia="宋体" w:cs="宋体"/>
          <w:color w:val="auto"/>
          <w:kern w:val="0"/>
          <w:sz w:val="28"/>
          <w:szCs w:val="28"/>
          <w:highlight w:val="none"/>
        </w:rPr>
        <w:t>（格式）</w:t>
      </w:r>
      <w:bookmarkEnd w:id="75"/>
      <w:bookmarkEnd w:id="76"/>
    </w:p>
    <w:p>
      <w:pPr>
        <w:bidi w:val="0"/>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w:t>
      </w:r>
      <w:r>
        <w:rPr>
          <w:rFonts w:hint="eastAsia" w:ascii="宋体" w:hAnsi="宋体" w:cs="宋体"/>
          <w:sz w:val="24"/>
          <w:szCs w:val="24"/>
          <w:lang w:eastAsia="zh-CN"/>
        </w:rPr>
        <w:t>成交</w:t>
      </w:r>
      <w:r>
        <w:rPr>
          <w:rFonts w:hint="eastAsia" w:ascii="宋体" w:hAnsi="宋体" w:eastAsia="宋体" w:cs="宋体"/>
          <w:sz w:val="24"/>
          <w:szCs w:val="24"/>
        </w:rPr>
        <w:t>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w:t>
      </w:r>
      <w:r>
        <w:rPr>
          <w:rFonts w:hint="eastAsia" w:ascii="宋体" w:hAnsi="宋体" w:cs="宋体"/>
          <w:sz w:val="24"/>
          <w:szCs w:val="24"/>
          <w:lang w:eastAsia="zh-CN"/>
        </w:rPr>
        <w:t>成交</w:t>
      </w:r>
      <w:r>
        <w:rPr>
          <w:rFonts w:hint="eastAsia" w:ascii="宋体" w:hAnsi="宋体" w:eastAsia="宋体" w:cs="宋体"/>
          <w:sz w:val="24"/>
          <w:szCs w:val="24"/>
        </w:rPr>
        <w:t>。</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w:t>
      </w:r>
      <w:r>
        <w:rPr>
          <w:rFonts w:hint="eastAsia" w:ascii="宋体" w:hAnsi="宋体" w:cs="宋体"/>
          <w:sz w:val="24"/>
          <w:szCs w:val="24"/>
          <w:lang w:eastAsia="zh-CN"/>
        </w:rPr>
        <w:t>响应文件</w:t>
      </w:r>
      <w:r>
        <w:rPr>
          <w:rFonts w:hint="eastAsia" w:ascii="宋体" w:hAnsi="宋体" w:eastAsia="宋体" w:cs="宋体"/>
          <w:sz w:val="24"/>
          <w:szCs w:val="24"/>
        </w:rPr>
        <w:t>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cs="宋体"/>
          <w:sz w:val="24"/>
          <w:szCs w:val="24"/>
          <w:lang w:eastAsia="zh-CN"/>
        </w:rPr>
        <w:t>供应商</w:t>
      </w:r>
      <w:r>
        <w:rPr>
          <w:rFonts w:hint="eastAsia" w:ascii="宋体" w:hAnsi="宋体" w:eastAsia="宋体" w:cs="宋体"/>
          <w:sz w:val="24"/>
          <w:szCs w:val="24"/>
        </w:rPr>
        <w:t>（</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8"/>
          <w:szCs w:val="28"/>
        </w:rPr>
      </w:pPr>
      <w:r>
        <w:rPr>
          <w:rFonts w:hint="eastAsia" w:ascii="宋体" w:hAnsi="宋体" w:eastAsia="宋体" w:cs="宋体"/>
          <w:sz w:val="24"/>
          <w:szCs w:val="24"/>
        </w:rPr>
        <w:t>法定代表人或委托人（签字）：                   年   月   日</w:t>
      </w:r>
    </w:p>
    <w:p>
      <w:pPr>
        <w:widowControl/>
        <w:spacing w:line="360" w:lineRule="auto"/>
        <w:ind w:firstLine="4305" w:firstLineChars="2050"/>
        <w:jc w:val="left"/>
        <w:rPr>
          <w:rFonts w:hint="eastAsia" w:ascii="宋体" w:hAnsi="宋体" w:eastAsia="宋体" w:cs="宋体"/>
          <w:color w:val="auto"/>
          <w:kern w:val="0"/>
          <w:szCs w:val="21"/>
          <w:highlight w:val="none"/>
        </w:rPr>
      </w:pPr>
    </w:p>
    <w:p>
      <w:pPr>
        <w:spacing w:line="360" w:lineRule="auto"/>
        <w:rPr>
          <w:rFonts w:hint="eastAsia" w:ascii="宋体" w:hAnsi="宋体" w:eastAsia="宋体" w:cs="宋体"/>
          <w:color w:val="auto"/>
          <w:highlight w:val="none"/>
        </w:rPr>
      </w:pPr>
    </w:p>
    <w:p>
      <w:pPr>
        <w:rPr>
          <w:rFonts w:hint="eastAsia" w:ascii="宋体" w:hAnsi="宋体" w:eastAsia="宋体" w:cs="宋体"/>
          <w:color w:val="auto"/>
          <w:highlight w:val="none"/>
        </w:rPr>
      </w:pPr>
      <w:r>
        <w:rPr>
          <w:rFonts w:hint="eastAsia" w:ascii="宋体" w:hAnsi="宋体" w:eastAsia="宋体" w:cs="宋体"/>
          <w:color w:val="auto"/>
          <w:highlight w:val="none"/>
        </w:rPr>
        <w:br w:type="page"/>
      </w:r>
    </w:p>
    <w:p>
      <w:pPr>
        <w:bidi w:val="0"/>
        <w:rPr>
          <w:rFonts w:hint="eastAsia" w:ascii="宋体" w:hAnsi="宋体" w:eastAsia="宋体" w:cs="宋体"/>
          <w:lang w:val="en-US" w:eastAsia="zh-CN"/>
        </w:rPr>
      </w:pPr>
    </w:p>
    <w:p>
      <w:pPr>
        <w:widowControl/>
        <w:snapToGrid w:val="0"/>
        <w:spacing w:line="360" w:lineRule="auto"/>
        <w:jc w:val="left"/>
        <w:outlineLvl w:val="0"/>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lang w:val="en-US" w:eastAsia="zh-CN"/>
        </w:rPr>
        <w:t xml:space="preserve">附件9                        </w:t>
      </w:r>
      <w:r>
        <w:rPr>
          <w:rFonts w:hint="eastAsia" w:ascii="宋体" w:hAnsi="宋体" w:eastAsia="宋体" w:cs="宋体"/>
          <w:b/>
          <w:color w:val="auto"/>
          <w:kern w:val="0"/>
          <w:sz w:val="24"/>
          <w:highlight w:val="none"/>
        </w:rPr>
        <w:t>采购项目承诺书</w:t>
      </w:r>
    </w:p>
    <w:p>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致：（采购人）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本承诺书作为我方参加</w:t>
      </w:r>
      <w:r>
        <w:rPr>
          <w:rFonts w:hint="eastAsia" w:ascii="宋体" w:hAnsi="宋体" w:eastAsia="宋体" w:cs="宋体"/>
          <w:color w:val="auto"/>
          <w:highlight w:val="none"/>
          <w:lang w:eastAsia="zh-CN"/>
        </w:rPr>
        <w:t>本次招标</w:t>
      </w:r>
      <w:r>
        <w:rPr>
          <w:rFonts w:hint="eastAsia" w:ascii="宋体" w:hAnsi="宋体" w:eastAsia="宋体" w:cs="宋体"/>
          <w:color w:val="auto"/>
          <w:highlight w:val="none"/>
        </w:rPr>
        <w:t>采购项目</w:t>
      </w:r>
      <w:r>
        <w:rPr>
          <w:rFonts w:hint="eastAsia" w:ascii="宋体" w:hAnsi="宋体" w:cs="宋体"/>
          <w:color w:val="auto"/>
          <w:highlight w:val="none"/>
          <w:lang w:eastAsia="zh-CN"/>
        </w:rPr>
        <w:t>响应文件</w:t>
      </w:r>
      <w:r>
        <w:rPr>
          <w:rFonts w:hint="eastAsia" w:ascii="宋体" w:hAnsi="宋体" w:eastAsia="宋体" w:cs="宋体"/>
          <w:color w:val="auto"/>
          <w:highlight w:val="none"/>
        </w:rPr>
        <w:t>不可分割的一部分。我方参加本次投标特郑重做出如下承诺：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1、我方承诺已经具备</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文件中规定的供应商应当具备的条件。我方愿意向贵方提供任何与本竞争性</w:t>
      </w:r>
      <w:r>
        <w:rPr>
          <w:rFonts w:hint="eastAsia" w:ascii="宋体" w:hAnsi="宋体" w:eastAsia="宋体" w:cs="宋体"/>
          <w:color w:val="auto"/>
          <w:highlight w:val="none"/>
          <w:lang w:val="en-US" w:eastAsia="zh-CN"/>
        </w:rPr>
        <w:t>磋商采购</w:t>
      </w:r>
      <w:r>
        <w:rPr>
          <w:rFonts w:hint="eastAsia" w:ascii="宋体" w:hAnsi="宋体" w:eastAsia="宋体" w:cs="宋体"/>
          <w:color w:val="auto"/>
          <w:highlight w:val="none"/>
        </w:rPr>
        <w:t>项目有关的数据、情况和技术资料，并根据需要提供一切承诺的证明材料，并保证其真实、合法、有效。</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2、我方承诺在竞争性</w:t>
      </w:r>
      <w:r>
        <w:rPr>
          <w:rFonts w:hint="eastAsia" w:ascii="宋体" w:hAnsi="宋体" w:eastAsia="宋体" w:cs="宋体"/>
          <w:color w:val="auto"/>
          <w:highlight w:val="none"/>
          <w:lang w:val="en-US" w:eastAsia="zh-CN"/>
        </w:rPr>
        <w:t>磋商</w:t>
      </w:r>
      <w:r>
        <w:rPr>
          <w:rFonts w:hint="eastAsia" w:ascii="宋体" w:hAnsi="宋体" w:eastAsia="宋体" w:cs="宋体"/>
          <w:color w:val="auto"/>
          <w:highlight w:val="none"/>
        </w:rPr>
        <w:t>谈判活动中提供的各种材料真实有效。</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3、我方同意在</w:t>
      </w:r>
      <w:r>
        <w:rPr>
          <w:rFonts w:hint="eastAsia" w:ascii="宋体" w:hAnsi="宋体" w:cs="宋体"/>
          <w:color w:val="auto"/>
          <w:highlight w:val="none"/>
          <w:lang w:val="en-US" w:eastAsia="zh-CN"/>
        </w:rPr>
        <w:t>响应文件</w:t>
      </w:r>
      <w:r>
        <w:rPr>
          <w:rFonts w:hint="eastAsia" w:ascii="宋体" w:hAnsi="宋体" w:eastAsia="宋体" w:cs="宋体"/>
          <w:color w:val="auto"/>
          <w:highlight w:val="none"/>
        </w:rPr>
        <w:t>有效期内遵守本响应性文件中的承诺且在此期限期满之前均具有约束力。如果我方成交，响应性文件有效期与合同履行期相同。</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4、我方已详细审查全部竞争性</w:t>
      </w:r>
      <w:r>
        <w:rPr>
          <w:rFonts w:hint="eastAsia" w:ascii="宋体" w:hAnsi="宋体" w:eastAsia="宋体" w:cs="宋体"/>
          <w:color w:val="auto"/>
          <w:highlight w:val="none"/>
          <w:lang w:val="en-US" w:eastAsia="zh-CN"/>
        </w:rPr>
        <w:t>磋商采购</w:t>
      </w:r>
      <w:r>
        <w:rPr>
          <w:rFonts w:hint="eastAsia" w:ascii="宋体" w:hAnsi="宋体" w:eastAsia="宋体" w:cs="宋体"/>
          <w:color w:val="auto"/>
          <w:highlight w:val="none"/>
        </w:rPr>
        <w:t>文件，包括修改文件（如有的话）和有关附件，将自行承担因对全部竞争性谈判文件理解不正确或误解而产生的相应后果。</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5、我方保证尊重</w:t>
      </w:r>
      <w:r>
        <w:rPr>
          <w:rFonts w:hint="eastAsia" w:ascii="宋体" w:hAnsi="宋体" w:eastAsia="宋体" w:cs="宋体"/>
          <w:color w:val="auto"/>
          <w:highlight w:val="none"/>
          <w:lang w:val="en-US" w:eastAsia="zh-CN"/>
        </w:rPr>
        <w:t>磋商</w:t>
      </w:r>
      <w:r>
        <w:rPr>
          <w:rFonts w:hint="eastAsia" w:ascii="宋体" w:hAnsi="宋体" w:eastAsia="宋体" w:cs="宋体"/>
          <w:color w:val="auto"/>
          <w:highlight w:val="none"/>
        </w:rPr>
        <w:t>小组的评审结果，完全理解本采购项目最低报价不作为成交的保证。</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6、我方理解并遵守竞争性</w:t>
      </w:r>
      <w:r>
        <w:rPr>
          <w:rFonts w:hint="eastAsia" w:ascii="宋体" w:hAnsi="宋体" w:eastAsia="宋体" w:cs="宋体"/>
          <w:color w:val="auto"/>
          <w:highlight w:val="none"/>
          <w:lang w:val="en-US" w:eastAsia="zh-CN"/>
        </w:rPr>
        <w:t>磋商采购</w:t>
      </w:r>
      <w:r>
        <w:rPr>
          <w:rFonts w:hint="eastAsia" w:ascii="宋体" w:hAnsi="宋体" w:eastAsia="宋体" w:cs="宋体"/>
          <w:color w:val="auto"/>
          <w:highlight w:val="none"/>
        </w:rPr>
        <w:t>文件的全部规定。</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7、如果被确定为成交供应商，我方同意按竞争性</w:t>
      </w:r>
      <w:r>
        <w:rPr>
          <w:rFonts w:hint="eastAsia" w:ascii="宋体" w:hAnsi="宋体" w:eastAsia="宋体" w:cs="宋体"/>
          <w:color w:val="auto"/>
          <w:highlight w:val="none"/>
          <w:lang w:val="en-US" w:eastAsia="zh-CN"/>
        </w:rPr>
        <w:t>磋商采购</w:t>
      </w:r>
      <w:r>
        <w:rPr>
          <w:rFonts w:hint="eastAsia" w:ascii="宋体" w:hAnsi="宋体" w:eastAsia="宋体" w:cs="宋体"/>
          <w:color w:val="auto"/>
          <w:highlight w:val="none"/>
        </w:rPr>
        <w:t>文件的规定领取成交通知书并缴纳服务费。否则，视为我方成交后自动放弃成交资格，承担由此引起的一切后果。</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8、如果被确定为成交供应商，按照</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文件的规定与采购人签订采购合同。否则，视为我方成交后无正当理由不与采购人签订合同并承担相应法律责任。</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9、以上事项如有虚假或隐瞒，我方愿意承担一切后果和责任。</w:t>
      </w:r>
    </w:p>
    <w:p>
      <w:pPr>
        <w:autoSpaceDE w:val="0"/>
        <w:autoSpaceDN w:val="0"/>
        <w:spacing w:line="360" w:lineRule="auto"/>
        <w:rPr>
          <w:rFonts w:hint="eastAsia" w:ascii="宋体" w:hAnsi="宋体" w:eastAsia="宋体" w:cs="宋体"/>
          <w:color w:val="auto"/>
          <w:szCs w:val="21"/>
          <w:highlight w:val="none"/>
        </w:rPr>
      </w:pPr>
    </w:p>
    <w:p>
      <w:pPr>
        <w:topLinePunct/>
        <w:snapToGrid w:val="0"/>
        <w:spacing w:line="360" w:lineRule="auto"/>
        <w:rPr>
          <w:rFonts w:hint="eastAsia" w:ascii="宋体" w:hAnsi="宋体" w:eastAsia="宋体" w:cs="宋体"/>
          <w:color w:val="auto"/>
          <w:szCs w:val="21"/>
          <w:highlight w:val="none"/>
        </w:rPr>
      </w:pPr>
      <w:r>
        <w:rPr>
          <w:rFonts w:hint="eastAsia" w:ascii="宋体" w:hAnsi="宋体" w:cs="宋体"/>
          <w:color w:val="auto"/>
          <w:szCs w:val="21"/>
          <w:highlight w:val="none"/>
          <w:lang w:eastAsia="zh-CN"/>
        </w:rPr>
        <w:t>供应商</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     年     月     日</w:t>
      </w:r>
    </w:p>
    <w:p>
      <w:pPr>
        <w:spacing w:line="360" w:lineRule="auto"/>
        <w:ind w:left="370" w:leftChars="176"/>
        <w:rPr>
          <w:rFonts w:hint="eastAsia" w:ascii="宋体" w:hAnsi="宋体" w:eastAsia="宋体" w:cs="宋体"/>
          <w:b/>
          <w:color w:val="auto"/>
          <w:szCs w:val="21"/>
          <w:highlight w:val="none"/>
        </w:rPr>
      </w:pPr>
    </w:p>
    <w:p>
      <w:pPr>
        <w:rPr>
          <w:rFonts w:hint="eastAsia" w:ascii="宋体" w:hAnsi="宋体" w:eastAsia="宋体" w:cs="宋体"/>
          <w:color w:val="auto"/>
          <w:highlight w:val="none"/>
        </w:rPr>
      </w:pPr>
      <w:r>
        <w:rPr>
          <w:rFonts w:hint="eastAsia" w:ascii="宋体" w:hAnsi="宋体" w:eastAsia="宋体" w:cs="宋体"/>
          <w:color w:val="auto"/>
          <w:highlight w:val="none"/>
        </w:rPr>
        <w:br w:type="page"/>
      </w:r>
    </w:p>
    <w:p>
      <w:pPr>
        <w:pStyle w:val="9"/>
        <w:rPr>
          <w:rFonts w:hint="eastAsia" w:ascii="宋体" w:hAnsi="宋体" w:eastAsia="宋体" w:cs="宋体"/>
        </w:rPr>
      </w:pPr>
    </w:p>
    <w:p>
      <w:pPr>
        <w:widowControl/>
        <w:snapToGrid w:val="0"/>
        <w:spacing w:line="360" w:lineRule="auto"/>
        <w:jc w:val="center"/>
        <w:outlineLvl w:val="0"/>
        <w:rPr>
          <w:rFonts w:hint="eastAsia" w:ascii="宋体" w:hAnsi="宋体" w:eastAsia="宋体" w:cs="宋体"/>
          <w:b/>
          <w:color w:val="auto"/>
          <w:kern w:val="0"/>
          <w:sz w:val="24"/>
          <w:highlight w:val="none"/>
        </w:rPr>
      </w:pPr>
      <w:bookmarkStart w:id="77" w:name="_Toc23394"/>
      <w:bookmarkStart w:id="78" w:name="_Toc25094"/>
      <w:r>
        <w:rPr>
          <w:rFonts w:hint="eastAsia" w:ascii="宋体" w:hAnsi="宋体" w:cs="宋体"/>
          <w:b/>
          <w:color w:val="auto"/>
          <w:kern w:val="0"/>
          <w:sz w:val="24"/>
          <w:highlight w:val="none"/>
          <w:lang w:eastAsia="zh-CN"/>
        </w:rPr>
        <w:t>供应商</w:t>
      </w:r>
      <w:r>
        <w:rPr>
          <w:rFonts w:hint="eastAsia" w:ascii="宋体" w:hAnsi="宋体" w:eastAsia="宋体" w:cs="宋体"/>
          <w:b/>
          <w:color w:val="auto"/>
          <w:kern w:val="0"/>
          <w:sz w:val="24"/>
          <w:highlight w:val="none"/>
        </w:rPr>
        <w:t>认为有必要的其他资料</w:t>
      </w:r>
      <w:bookmarkEnd w:id="77"/>
      <w:bookmarkEnd w:id="78"/>
    </w:p>
    <w:p>
      <w:pPr>
        <w:widowControl/>
        <w:spacing w:line="360" w:lineRule="auto"/>
        <w:ind w:firstLine="42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备注：</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应当仔细核对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文件中有关废标条款和评标标准，提供</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认为应当附加的其它内容，以充分证明其投标符合</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文件规定，并为评标提供充分依据。如果</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未能提供相关证明文件，将有可能导致废标或者无法得分。</w:t>
      </w:r>
    </w:p>
    <w:p>
      <w:pPr>
        <w:pStyle w:val="14"/>
        <w:spacing w:beforeAutospacing="0" w:afterAutospacing="0" w:line="460" w:lineRule="atLeast"/>
        <w:jc w:val="center"/>
        <w:rPr>
          <w:rFonts w:hint="eastAsia" w:ascii="宋体" w:hAnsi="宋体" w:eastAsia="宋体" w:cs="宋体"/>
          <w:b/>
          <w:bCs/>
          <w:color w:val="auto"/>
          <w:sz w:val="28"/>
          <w:szCs w:val="28"/>
          <w:highlight w:val="none"/>
        </w:rPr>
      </w:pPr>
    </w:p>
    <w:p>
      <w:pPr>
        <w:pStyle w:val="14"/>
        <w:spacing w:beforeAutospacing="0" w:afterAutospacing="0" w:line="460" w:lineRule="atLeast"/>
        <w:jc w:val="center"/>
        <w:rPr>
          <w:rFonts w:hint="eastAsia" w:ascii="宋体" w:hAnsi="宋体" w:eastAsia="宋体" w:cs="宋体"/>
          <w:b/>
          <w:bCs/>
          <w:color w:val="auto"/>
          <w:sz w:val="28"/>
          <w:szCs w:val="28"/>
          <w:highlight w:val="none"/>
        </w:rPr>
      </w:pPr>
    </w:p>
    <w:p>
      <w:pPr>
        <w:pStyle w:val="14"/>
        <w:spacing w:beforeAutospacing="0" w:afterAutospacing="0" w:line="460" w:lineRule="atLeast"/>
        <w:jc w:val="center"/>
        <w:rPr>
          <w:rFonts w:hint="eastAsia" w:ascii="宋体" w:hAnsi="宋体" w:eastAsia="宋体" w:cs="宋体"/>
          <w:b/>
          <w:bCs/>
          <w:color w:val="auto"/>
          <w:sz w:val="28"/>
          <w:szCs w:val="28"/>
          <w:highlight w:val="none"/>
        </w:rPr>
      </w:pPr>
    </w:p>
    <w:p>
      <w:pPr>
        <w:pStyle w:val="14"/>
        <w:spacing w:beforeAutospacing="0" w:afterAutospacing="0" w:line="460" w:lineRule="atLeast"/>
        <w:jc w:val="center"/>
        <w:rPr>
          <w:rFonts w:hint="eastAsia" w:ascii="宋体" w:hAnsi="宋体" w:eastAsia="宋体" w:cs="宋体"/>
          <w:b/>
          <w:bCs/>
          <w:color w:val="auto"/>
          <w:sz w:val="28"/>
          <w:szCs w:val="28"/>
          <w:highlight w:val="none"/>
        </w:rPr>
      </w:pPr>
    </w:p>
    <w:p>
      <w:pPr>
        <w:pStyle w:val="14"/>
        <w:spacing w:beforeAutospacing="0" w:afterAutospacing="0" w:line="460" w:lineRule="atLeast"/>
        <w:jc w:val="center"/>
        <w:rPr>
          <w:rFonts w:hint="eastAsia" w:ascii="宋体" w:hAnsi="宋体" w:eastAsia="宋体" w:cs="宋体"/>
          <w:b/>
          <w:bCs/>
          <w:color w:val="auto"/>
          <w:sz w:val="28"/>
          <w:szCs w:val="28"/>
          <w:highlight w:val="none"/>
        </w:rPr>
      </w:pPr>
    </w:p>
    <w:p>
      <w:pPr>
        <w:pStyle w:val="14"/>
        <w:spacing w:beforeAutospacing="0" w:afterAutospacing="0" w:line="460" w:lineRule="atLeast"/>
        <w:jc w:val="center"/>
        <w:rPr>
          <w:rFonts w:hint="eastAsia" w:ascii="宋体" w:hAnsi="宋体" w:eastAsia="宋体" w:cs="宋体"/>
          <w:b/>
          <w:bCs/>
          <w:color w:val="auto"/>
          <w:sz w:val="28"/>
          <w:szCs w:val="28"/>
          <w:highlight w:val="none"/>
        </w:rPr>
      </w:pPr>
    </w:p>
    <w:p>
      <w:pPr>
        <w:pStyle w:val="14"/>
        <w:spacing w:beforeAutospacing="0" w:afterAutospacing="0" w:line="460" w:lineRule="atLeast"/>
        <w:jc w:val="center"/>
        <w:rPr>
          <w:rFonts w:hint="eastAsia" w:ascii="宋体" w:hAnsi="宋体" w:eastAsia="宋体" w:cs="宋体"/>
          <w:b/>
          <w:bCs/>
          <w:color w:val="auto"/>
          <w:sz w:val="28"/>
          <w:szCs w:val="28"/>
          <w:highlight w:val="none"/>
        </w:rPr>
      </w:pPr>
    </w:p>
    <w:p>
      <w:pPr>
        <w:pStyle w:val="14"/>
        <w:spacing w:beforeAutospacing="0" w:afterAutospacing="0" w:line="460" w:lineRule="atLeast"/>
        <w:jc w:val="center"/>
        <w:rPr>
          <w:rFonts w:hint="eastAsia" w:ascii="宋体" w:hAnsi="宋体" w:eastAsia="宋体" w:cs="宋体"/>
          <w:b/>
          <w:bCs/>
          <w:color w:val="auto"/>
          <w:sz w:val="28"/>
          <w:szCs w:val="28"/>
          <w:highlight w:val="none"/>
        </w:rPr>
      </w:pPr>
    </w:p>
    <w:p>
      <w:pPr>
        <w:pStyle w:val="14"/>
        <w:spacing w:beforeAutospacing="0" w:afterAutospacing="0" w:line="460" w:lineRule="atLeast"/>
        <w:jc w:val="center"/>
        <w:rPr>
          <w:rFonts w:hint="eastAsia" w:ascii="宋体" w:hAnsi="宋体" w:eastAsia="宋体" w:cs="宋体"/>
          <w:b/>
          <w:bCs/>
          <w:color w:val="auto"/>
          <w:sz w:val="28"/>
          <w:szCs w:val="28"/>
          <w:highlight w:val="none"/>
        </w:rPr>
      </w:pPr>
    </w:p>
    <w:p>
      <w:pPr>
        <w:pStyle w:val="14"/>
        <w:spacing w:beforeAutospacing="0" w:afterAutospacing="0" w:line="460" w:lineRule="atLeast"/>
        <w:jc w:val="center"/>
        <w:rPr>
          <w:rFonts w:hint="eastAsia" w:ascii="宋体" w:hAnsi="宋体" w:eastAsia="宋体" w:cs="宋体"/>
          <w:b/>
          <w:bCs/>
          <w:color w:val="auto"/>
          <w:sz w:val="28"/>
          <w:szCs w:val="28"/>
          <w:highlight w:val="none"/>
        </w:rPr>
      </w:pPr>
    </w:p>
    <w:p>
      <w:pPr>
        <w:pStyle w:val="14"/>
        <w:spacing w:beforeAutospacing="0" w:afterAutospacing="0" w:line="460" w:lineRule="atLeast"/>
        <w:jc w:val="center"/>
        <w:rPr>
          <w:rFonts w:hint="eastAsia" w:ascii="宋体" w:hAnsi="宋体" w:eastAsia="宋体" w:cs="宋体"/>
          <w:b/>
          <w:bCs/>
          <w:color w:val="auto"/>
          <w:sz w:val="28"/>
          <w:szCs w:val="28"/>
          <w:highlight w:val="none"/>
        </w:rPr>
      </w:pPr>
    </w:p>
    <w:p>
      <w:pPr>
        <w:pStyle w:val="14"/>
        <w:spacing w:beforeAutospacing="0" w:afterAutospacing="0" w:line="460" w:lineRule="atLeast"/>
        <w:jc w:val="center"/>
        <w:rPr>
          <w:rFonts w:hint="eastAsia" w:ascii="宋体" w:hAnsi="宋体" w:eastAsia="宋体" w:cs="宋体"/>
          <w:b/>
          <w:bCs/>
          <w:color w:val="auto"/>
          <w:sz w:val="28"/>
          <w:szCs w:val="28"/>
          <w:highlight w:val="none"/>
        </w:rPr>
      </w:pPr>
    </w:p>
    <w:p>
      <w:pPr>
        <w:pStyle w:val="14"/>
        <w:spacing w:beforeAutospacing="0" w:afterAutospacing="0" w:line="460" w:lineRule="atLeast"/>
        <w:jc w:val="center"/>
        <w:rPr>
          <w:rFonts w:hint="eastAsia" w:ascii="宋体" w:hAnsi="宋体" w:eastAsia="宋体" w:cs="宋体"/>
          <w:b/>
          <w:bCs/>
          <w:color w:val="auto"/>
          <w:sz w:val="28"/>
          <w:szCs w:val="28"/>
          <w:highlight w:val="none"/>
        </w:rPr>
      </w:pPr>
    </w:p>
    <w:p>
      <w:pPr>
        <w:pStyle w:val="14"/>
        <w:spacing w:beforeAutospacing="0" w:afterAutospacing="0" w:line="460" w:lineRule="atLeast"/>
        <w:jc w:val="center"/>
        <w:rPr>
          <w:rFonts w:hint="eastAsia" w:ascii="宋体" w:hAnsi="宋体" w:eastAsia="宋体" w:cs="宋体"/>
          <w:b/>
          <w:bCs/>
          <w:color w:val="auto"/>
          <w:sz w:val="28"/>
          <w:szCs w:val="28"/>
          <w:highlight w:val="none"/>
        </w:rPr>
      </w:pPr>
    </w:p>
    <w:p>
      <w:pPr>
        <w:pStyle w:val="14"/>
        <w:spacing w:beforeAutospacing="0" w:afterAutospacing="0" w:line="460" w:lineRule="atLeast"/>
        <w:jc w:val="center"/>
        <w:rPr>
          <w:rFonts w:hint="eastAsia" w:ascii="宋体" w:hAnsi="宋体" w:eastAsia="宋体" w:cs="宋体"/>
          <w:b/>
          <w:bCs/>
          <w:color w:val="auto"/>
          <w:sz w:val="28"/>
          <w:szCs w:val="28"/>
          <w:highlight w:val="none"/>
        </w:rPr>
      </w:pPr>
    </w:p>
    <w:p>
      <w:pPr>
        <w:pStyle w:val="14"/>
        <w:spacing w:beforeAutospacing="0" w:afterAutospacing="0" w:line="460" w:lineRule="atLeast"/>
        <w:jc w:val="center"/>
        <w:rPr>
          <w:rFonts w:hint="eastAsia" w:ascii="宋体" w:hAnsi="宋体" w:eastAsia="宋体" w:cs="宋体"/>
          <w:b/>
          <w:bCs/>
          <w:color w:val="auto"/>
          <w:sz w:val="28"/>
          <w:szCs w:val="28"/>
          <w:highlight w:val="none"/>
        </w:rPr>
      </w:pPr>
    </w:p>
    <w:p>
      <w:pPr>
        <w:pStyle w:val="14"/>
        <w:spacing w:beforeAutospacing="0" w:afterAutospacing="0" w:line="460" w:lineRule="atLeast"/>
        <w:jc w:val="both"/>
        <w:rPr>
          <w:rFonts w:hint="eastAsia" w:ascii="宋体" w:hAnsi="宋体" w:eastAsia="宋体" w:cs="宋体"/>
          <w:b/>
          <w:bCs/>
          <w:color w:val="auto"/>
          <w:sz w:val="28"/>
          <w:szCs w:val="28"/>
          <w:highlight w:val="none"/>
        </w:rPr>
      </w:pPr>
    </w:p>
    <w:sectPr>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4"/>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4"/>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pPr>
    <w:r>
      <w:rPr>
        <w:rFonts w:hint="eastAsia" w:ascii="宋体" w:hAnsi="宋体" w:cs="宋体"/>
        <w:color w:val="auto"/>
        <w:szCs w:val="21"/>
        <w:highlight w:val="none"/>
        <w:u w:val="none"/>
        <w:shd w:val="clear" w:color="auto" w:fill="FFFFFF"/>
        <w:lang w:val="en-US" w:eastAsia="zh-CN"/>
      </w:rPr>
      <w:t>锅炉、供暖管道及配套设施检修、检验采购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rPr>
        <w:rFonts w:hint="eastAsia"/>
      </w:rPr>
    </w:pPr>
    <w:r>
      <w:rPr>
        <w:rFonts w:hint="eastAsia"/>
        <w:lang w:val="en-US" w:eastAsia="zh-CN"/>
      </w:rPr>
      <w:t>锅炉、供暖管道及配套设施检修、检验</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3247B"/>
    <w:multiLevelType w:val="singleLevel"/>
    <w:tmpl w:val="93C3247B"/>
    <w:lvl w:ilvl="0" w:tentative="0">
      <w:start w:val="2"/>
      <w:numFmt w:val="decimal"/>
      <w:suff w:val="space"/>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abstractNum w:abstractNumId="3">
    <w:nsid w:val="77732708"/>
    <w:multiLevelType w:val="singleLevel"/>
    <w:tmpl w:val="77732708"/>
    <w:lvl w:ilvl="0" w:tentative="0">
      <w:start w:val="1"/>
      <w:numFmt w:val="chineseCounting"/>
      <w:suff w:val="space"/>
      <w:lvlText w:val="第%1章"/>
      <w:lvlJc w:val="left"/>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BCD"/>
    <w:rsid w:val="00FF5B28"/>
    <w:rsid w:val="00FF7C18"/>
    <w:rsid w:val="010C3DC8"/>
    <w:rsid w:val="01525212"/>
    <w:rsid w:val="01564054"/>
    <w:rsid w:val="017E6D95"/>
    <w:rsid w:val="01D715BE"/>
    <w:rsid w:val="01EB45BC"/>
    <w:rsid w:val="01FA63A5"/>
    <w:rsid w:val="02011C7D"/>
    <w:rsid w:val="02035523"/>
    <w:rsid w:val="021C6E40"/>
    <w:rsid w:val="02222FF2"/>
    <w:rsid w:val="02384FF4"/>
    <w:rsid w:val="023F67A9"/>
    <w:rsid w:val="025235B1"/>
    <w:rsid w:val="0262674D"/>
    <w:rsid w:val="02747B01"/>
    <w:rsid w:val="02890D36"/>
    <w:rsid w:val="02D92EF7"/>
    <w:rsid w:val="02DA4665"/>
    <w:rsid w:val="02F40325"/>
    <w:rsid w:val="031126C4"/>
    <w:rsid w:val="032A1114"/>
    <w:rsid w:val="036A009A"/>
    <w:rsid w:val="03844805"/>
    <w:rsid w:val="03845791"/>
    <w:rsid w:val="03A011E9"/>
    <w:rsid w:val="03AE7F27"/>
    <w:rsid w:val="03BD2BCD"/>
    <w:rsid w:val="04416C20"/>
    <w:rsid w:val="047968B1"/>
    <w:rsid w:val="04870542"/>
    <w:rsid w:val="04B862AB"/>
    <w:rsid w:val="051060E7"/>
    <w:rsid w:val="05545DD3"/>
    <w:rsid w:val="056E2AD6"/>
    <w:rsid w:val="05806815"/>
    <w:rsid w:val="058251D3"/>
    <w:rsid w:val="05945CCE"/>
    <w:rsid w:val="059D05A4"/>
    <w:rsid w:val="059D5E17"/>
    <w:rsid w:val="05AB0A28"/>
    <w:rsid w:val="05AB0F81"/>
    <w:rsid w:val="05B93D6B"/>
    <w:rsid w:val="05D53002"/>
    <w:rsid w:val="05D75738"/>
    <w:rsid w:val="061E7D14"/>
    <w:rsid w:val="06314567"/>
    <w:rsid w:val="06560AED"/>
    <w:rsid w:val="066469C9"/>
    <w:rsid w:val="066646A1"/>
    <w:rsid w:val="06983B20"/>
    <w:rsid w:val="069A3B66"/>
    <w:rsid w:val="06B91765"/>
    <w:rsid w:val="06CA2AD2"/>
    <w:rsid w:val="06CE3071"/>
    <w:rsid w:val="06D33DBA"/>
    <w:rsid w:val="06E13F9F"/>
    <w:rsid w:val="06FB0AC5"/>
    <w:rsid w:val="070D2D5D"/>
    <w:rsid w:val="07111B8D"/>
    <w:rsid w:val="071A6392"/>
    <w:rsid w:val="074A5B92"/>
    <w:rsid w:val="075E3193"/>
    <w:rsid w:val="078E18EB"/>
    <w:rsid w:val="07B10EA5"/>
    <w:rsid w:val="07CE3FA1"/>
    <w:rsid w:val="07EC2ECB"/>
    <w:rsid w:val="07FE66CB"/>
    <w:rsid w:val="080B4D47"/>
    <w:rsid w:val="080C0DE8"/>
    <w:rsid w:val="08321601"/>
    <w:rsid w:val="083622CC"/>
    <w:rsid w:val="083D5C91"/>
    <w:rsid w:val="0847191F"/>
    <w:rsid w:val="08591DC3"/>
    <w:rsid w:val="085C1889"/>
    <w:rsid w:val="086D4B57"/>
    <w:rsid w:val="087C4541"/>
    <w:rsid w:val="087E5595"/>
    <w:rsid w:val="08C52D6F"/>
    <w:rsid w:val="08EF0201"/>
    <w:rsid w:val="08F41DE8"/>
    <w:rsid w:val="09737462"/>
    <w:rsid w:val="099156C3"/>
    <w:rsid w:val="09A53F39"/>
    <w:rsid w:val="09A60E13"/>
    <w:rsid w:val="09D206F0"/>
    <w:rsid w:val="0A321AC2"/>
    <w:rsid w:val="0A343D4E"/>
    <w:rsid w:val="0A3E6D2E"/>
    <w:rsid w:val="0AD13A85"/>
    <w:rsid w:val="0B091954"/>
    <w:rsid w:val="0B637D77"/>
    <w:rsid w:val="0BAC324F"/>
    <w:rsid w:val="0BD16E51"/>
    <w:rsid w:val="0BF72F1E"/>
    <w:rsid w:val="0C3957A5"/>
    <w:rsid w:val="0C626DA7"/>
    <w:rsid w:val="0C6876AE"/>
    <w:rsid w:val="0C720EC8"/>
    <w:rsid w:val="0C942042"/>
    <w:rsid w:val="0C9D50DC"/>
    <w:rsid w:val="0CA5271D"/>
    <w:rsid w:val="0CA947B3"/>
    <w:rsid w:val="0CAC4D10"/>
    <w:rsid w:val="0CC72121"/>
    <w:rsid w:val="0CEE5A21"/>
    <w:rsid w:val="0CF22F31"/>
    <w:rsid w:val="0D0646E7"/>
    <w:rsid w:val="0D0C38CA"/>
    <w:rsid w:val="0D2B7585"/>
    <w:rsid w:val="0DC577E0"/>
    <w:rsid w:val="0DDC6319"/>
    <w:rsid w:val="0E0C0D4C"/>
    <w:rsid w:val="0E115DA1"/>
    <w:rsid w:val="0E162D6D"/>
    <w:rsid w:val="0E314150"/>
    <w:rsid w:val="0E541CA2"/>
    <w:rsid w:val="0E594756"/>
    <w:rsid w:val="0E5C3AD8"/>
    <w:rsid w:val="0E616A25"/>
    <w:rsid w:val="0E95596D"/>
    <w:rsid w:val="0EAE6205"/>
    <w:rsid w:val="0EAE6579"/>
    <w:rsid w:val="0EAF71BF"/>
    <w:rsid w:val="0ECE6257"/>
    <w:rsid w:val="0EE4129D"/>
    <w:rsid w:val="0F171032"/>
    <w:rsid w:val="0F335E69"/>
    <w:rsid w:val="0F35749D"/>
    <w:rsid w:val="0F3D59C9"/>
    <w:rsid w:val="0F516D5A"/>
    <w:rsid w:val="0F565B36"/>
    <w:rsid w:val="0F796797"/>
    <w:rsid w:val="0F821E7D"/>
    <w:rsid w:val="0F967099"/>
    <w:rsid w:val="0FE7592C"/>
    <w:rsid w:val="0FFD20F0"/>
    <w:rsid w:val="103E6E57"/>
    <w:rsid w:val="1041497B"/>
    <w:rsid w:val="10425FF6"/>
    <w:rsid w:val="109010E6"/>
    <w:rsid w:val="10B271F4"/>
    <w:rsid w:val="10C8275C"/>
    <w:rsid w:val="10E03539"/>
    <w:rsid w:val="10E82D1F"/>
    <w:rsid w:val="10EE5C94"/>
    <w:rsid w:val="111D5E14"/>
    <w:rsid w:val="113329E7"/>
    <w:rsid w:val="113F294C"/>
    <w:rsid w:val="11437C85"/>
    <w:rsid w:val="1166372C"/>
    <w:rsid w:val="11700D10"/>
    <w:rsid w:val="1178125A"/>
    <w:rsid w:val="1196056D"/>
    <w:rsid w:val="11D34654"/>
    <w:rsid w:val="12010480"/>
    <w:rsid w:val="120E707F"/>
    <w:rsid w:val="127A7D1C"/>
    <w:rsid w:val="12836D8B"/>
    <w:rsid w:val="12AB0349"/>
    <w:rsid w:val="12C16407"/>
    <w:rsid w:val="12C54E79"/>
    <w:rsid w:val="12CD57F1"/>
    <w:rsid w:val="12CE7AFA"/>
    <w:rsid w:val="12D67466"/>
    <w:rsid w:val="13272A5D"/>
    <w:rsid w:val="13493108"/>
    <w:rsid w:val="13733928"/>
    <w:rsid w:val="139C16C9"/>
    <w:rsid w:val="13A20852"/>
    <w:rsid w:val="13B63CE1"/>
    <w:rsid w:val="13BC6684"/>
    <w:rsid w:val="13C72B3A"/>
    <w:rsid w:val="13DF575E"/>
    <w:rsid w:val="13EE3A98"/>
    <w:rsid w:val="142123F7"/>
    <w:rsid w:val="142A11D8"/>
    <w:rsid w:val="144B544C"/>
    <w:rsid w:val="145B7B45"/>
    <w:rsid w:val="14717443"/>
    <w:rsid w:val="148D52E3"/>
    <w:rsid w:val="14992B90"/>
    <w:rsid w:val="14AF1856"/>
    <w:rsid w:val="14AF19A3"/>
    <w:rsid w:val="14B53957"/>
    <w:rsid w:val="14C53ECE"/>
    <w:rsid w:val="14E002E6"/>
    <w:rsid w:val="14FC36BD"/>
    <w:rsid w:val="151E3A0F"/>
    <w:rsid w:val="1557566D"/>
    <w:rsid w:val="15811F1B"/>
    <w:rsid w:val="15A30135"/>
    <w:rsid w:val="15A34015"/>
    <w:rsid w:val="15E2236F"/>
    <w:rsid w:val="161D09ED"/>
    <w:rsid w:val="162323A3"/>
    <w:rsid w:val="162F30B1"/>
    <w:rsid w:val="164B3349"/>
    <w:rsid w:val="16510F12"/>
    <w:rsid w:val="166448F9"/>
    <w:rsid w:val="1677211D"/>
    <w:rsid w:val="167954F9"/>
    <w:rsid w:val="16A060BA"/>
    <w:rsid w:val="16A57EAF"/>
    <w:rsid w:val="16AC6E3F"/>
    <w:rsid w:val="16D54FA3"/>
    <w:rsid w:val="16D84D9F"/>
    <w:rsid w:val="16E94D3E"/>
    <w:rsid w:val="170D06E0"/>
    <w:rsid w:val="17223B46"/>
    <w:rsid w:val="17332185"/>
    <w:rsid w:val="17475951"/>
    <w:rsid w:val="179F2E61"/>
    <w:rsid w:val="17C227C0"/>
    <w:rsid w:val="17F0701A"/>
    <w:rsid w:val="17FE6CC2"/>
    <w:rsid w:val="18097740"/>
    <w:rsid w:val="185D3C42"/>
    <w:rsid w:val="185F38AF"/>
    <w:rsid w:val="18705DBC"/>
    <w:rsid w:val="189118CC"/>
    <w:rsid w:val="18AD1BEB"/>
    <w:rsid w:val="18B3004A"/>
    <w:rsid w:val="18B96080"/>
    <w:rsid w:val="18F67868"/>
    <w:rsid w:val="190B2D88"/>
    <w:rsid w:val="190E6B63"/>
    <w:rsid w:val="19123928"/>
    <w:rsid w:val="19194264"/>
    <w:rsid w:val="19420786"/>
    <w:rsid w:val="19427EC0"/>
    <w:rsid w:val="195711D7"/>
    <w:rsid w:val="195D2A3F"/>
    <w:rsid w:val="198310E9"/>
    <w:rsid w:val="198D747A"/>
    <w:rsid w:val="199734E6"/>
    <w:rsid w:val="19A15638"/>
    <w:rsid w:val="19D90D46"/>
    <w:rsid w:val="1A0C111B"/>
    <w:rsid w:val="1A125525"/>
    <w:rsid w:val="1A3022CF"/>
    <w:rsid w:val="1A562AB7"/>
    <w:rsid w:val="1A5F4342"/>
    <w:rsid w:val="1A8C5D82"/>
    <w:rsid w:val="1A994988"/>
    <w:rsid w:val="1A9B546C"/>
    <w:rsid w:val="1AA3511F"/>
    <w:rsid w:val="1AAE3B54"/>
    <w:rsid w:val="1AC10987"/>
    <w:rsid w:val="1AEE5218"/>
    <w:rsid w:val="1B0C5B32"/>
    <w:rsid w:val="1B0D3E82"/>
    <w:rsid w:val="1B1652AB"/>
    <w:rsid w:val="1B181CD5"/>
    <w:rsid w:val="1B265306"/>
    <w:rsid w:val="1B4F2450"/>
    <w:rsid w:val="1B6B1A4F"/>
    <w:rsid w:val="1B8C18B7"/>
    <w:rsid w:val="1BB73AE1"/>
    <w:rsid w:val="1BDA6D68"/>
    <w:rsid w:val="1C073948"/>
    <w:rsid w:val="1C2C6826"/>
    <w:rsid w:val="1C504A77"/>
    <w:rsid w:val="1C555978"/>
    <w:rsid w:val="1C6554A1"/>
    <w:rsid w:val="1C7971B7"/>
    <w:rsid w:val="1CD402EC"/>
    <w:rsid w:val="1CF02333"/>
    <w:rsid w:val="1D0C33A2"/>
    <w:rsid w:val="1D113E6E"/>
    <w:rsid w:val="1D114E5E"/>
    <w:rsid w:val="1D1A7DC4"/>
    <w:rsid w:val="1D1F0050"/>
    <w:rsid w:val="1D2222DC"/>
    <w:rsid w:val="1D5B3CDE"/>
    <w:rsid w:val="1D6E2950"/>
    <w:rsid w:val="1D98209B"/>
    <w:rsid w:val="1DA23746"/>
    <w:rsid w:val="1DAA14B9"/>
    <w:rsid w:val="1DAA1F34"/>
    <w:rsid w:val="1DD04513"/>
    <w:rsid w:val="1E312D17"/>
    <w:rsid w:val="1E656063"/>
    <w:rsid w:val="1E6B06A5"/>
    <w:rsid w:val="1E7F7D9E"/>
    <w:rsid w:val="1E805FA6"/>
    <w:rsid w:val="1E840DA4"/>
    <w:rsid w:val="1EA5444C"/>
    <w:rsid w:val="1EB350EF"/>
    <w:rsid w:val="1EC21749"/>
    <w:rsid w:val="1ED805F3"/>
    <w:rsid w:val="1EEB7C4E"/>
    <w:rsid w:val="1F171B83"/>
    <w:rsid w:val="1F2D491A"/>
    <w:rsid w:val="1F631B1B"/>
    <w:rsid w:val="1F7369C7"/>
    <w:rsid w:val="1F94547B"/>
    <w:rsid w:val="1FAF308C"/>
    <w:rsid w:val="1FC11109"/>
    <w:rsid w:val="1FEF08C8"/>
    <w:rsid w:val="1FF72E6A"/>
    <w:rsid w:val="201B3ED4"/>
    <w:rsid w:val="20310B02"/>
    <w:rsid w:val="206F0406"/>
    <w:rsid w:val="20721A69"/>
    <w:rsid w:val="20784063"/>
    <w:rsid w:val="207E346A"/>
    <w:rsid w:val="208E12C3"/>
    <w:rsid w:val="209502A3"/>
    <w:rsid w:val="20A61084"/>
    <w:rsid w:val="20B120D5"/>
    <w:rsid w:val="20CB7607"/>
    <w:rsid w:val="20E427EA"/>
    <w:rsid w:val="20FD4B0E"/>
    <w:rsid w:val="210F579E"/>
    <w:rsid w:val="212550B5"/>
    <w:rsid w:val="21592B62"/>
    <w:rsid w:val="21747CD2"/>
    <w:rsid w:val="219E5782"/>
    <w:rsid w:val="21E72B0B"/>
    <w:rsid w:val="221F2D96"/>
    <w:rsid w:val="22246DB1"/>
    <w:rsid w:val="22440067"/>
    <w:rsid w:val="224A3767"/>
    <w:rsid w:val="225A6017"/>
    <w:rsid w:val="227A5532"/>
    <w:rsid w:val="22843A03"/>
    <w:rsid w:val="22A338AB"/>
    <w:rsid w:val="22AD37A2"/>
    <w:rsid w:val="22B31E8A"/>
    <w:rsid w:val="22C735BD"/>
    <w:rsid w:val="23122833"/>
    <w:rsid w:val="23223458"/>
    <w:rsid w:val="23225D32"/>
    <w:rsid w:val="23357BE6"/>
    <w:rsid w:val="2342574E"/>
    <w:rsid w:val="2374247C"/>
    <w:rsid w:val="2377331D"/>
    <w:rsid w:val="237D43DE"/>
    <w:rsid w:val="23940114"/>
    <w:rsid w:val="23A14EBC"/>
    <w:rsid w:val="23B57016"/>
    <w:rsid w:val="23D4764B"/>
    <w:rsid w:val="23E4182C"/>
    <w:rsid w:val="23EC3718"/>
    <w:rsid w:val="24044EF2"/>
    <w:rsid w:val="2407139D"/>
    <w:rsid w:val="240B04F4"/>
    <w:rsid w:val="242A0646"/>
    <w:rsid w:val="2435301D"/>
    <w:rsid w:val="243D6E1A"/>
    <w:rsid w:val="2460453E"/>
    <w:rsid w:val="24607F91"/>
    <w:rsid w:val="246C581B"/>
    <w:rsid w:val="247C52A2"/>
    <w:rsid w:val="24CC106B"/>
    <w:rsid w:val="24D00598"/>
    <w:rsid w:val="24D725E9"/>
    <w:rsid w:val="24FB6014"/>
    <w:rsid w:val="25045F70"/>
    <w:rsid w:val="25056E93"/>
    <w:rsid w:val="25092EBA"/>
    <w:rsid w:val="25241020"/>
    <w:rsid w:val="25423C43"/>
    <w:rsid w:val="257572C3"/>
    <w:rsid w:val="25790E85"/>
    <w:rsid w:val="25972C60"/>
    <w:rsid w:val="259D1676"/>
    <w:rsid w:val="25A353EB"/>
    <w:rsid w:val="25B556D2"/>
    <w:rsid w:val="25B87B65"/>
    <w:rsid w:val="25CB78C3"/>
    <w:rsid w:val="25D54390"/>
    <w:rsid w:val="260C5215"/>
    <w:rsid w:val="261879A7"/>
    <w:rsid w:val="264B0BA4"/>
    <w:rsid w:val="268C5256"/>
    <w:rsid w:val="268E455B"/>
    <w:rsid w:val="26912B30"/>
    <w:rsid w:val="269772F0"/>
    <w:rsid w:val="26A30712"/>
    <w:rsid w:val="26AC0C27"/>
    <w:rsid w:val="26C807A6"/>
    <w:rsid w:val="26DB67BA"/>
    <w:rsid w:val="26E311CD"/>
    <w:rsid w:val="26EF24ED"/>
    <w:rsid w:val="26F1408A"/>
    <w:rsid w:val="27015370"/>
    <w:rsid w:val="270B421F"/>
    <w:rsid w:val="274E2228"/>
    <w:rsid w:val="27517A93"/>
    <w:rsid w:val="276658E8"/>
    <w:rsid w:val="277E30D2"/>
    <w:rsid w:val="27803F2A"/>
    <w:rsid w:val="27A34941"/>
    <w:rsid w:val="27F21951"/>
    <w:rsid w:val="283C23DF"/>
    <w:rsid w:val="284C16F5"/>
    <w:rsid w:val="28570AB5"/>
    <w:rsid w:val="28C2534B"/>
    <w:rsid w:val="28C5525A"/>
    <w:rsid w:val="28D14B96"/>
    <w:rsid w:val="29020C46"/>
    <w:rsid w:val="290240C7"/>
    <w:rsid w:val="290D59CB"/>
    <w:rsid w:val="29274EE0"/>
    <w:rsid w:val="2969197F"/>
    <w:rsid w:val="29746E87"/>
    <w:rsid w:val="297C03C2"/>
    <w:rsid w:val="299573AB"/>
    <w:rsid w:val="29BE5BD0"/>
    <w:rsid w:val="29C01572"/>
    <w:rsid w:val="29E74CE2"/>
    <w:rsid w:val="2A306A36"/>
    <w:rsid w:val="2A5372C6"/>
    <w:rsid w:val="2A5B03D8"/>
    <w:rsid w:val="2A6F6D07"/>
    <w:rsid w:val="2A882500"/>
    <w:rsid w:val="2AB63ABC"/>
    <w:rsid w:val="2AC450FA"/>
    <w:rsid w:val="2AE5579D"/>
    <w:rsid w:val="2B003D00"/>
    <w:rsid w:val="2B074D5E"/>
    <w:rsid w:val="2B100BA9"/>
    <w:rsid w:val="2B1E3AFC"/>
    <w:rsid w:val="2B9E4F56"/>
    <w:rsid w:val="2BDB5A88"/>
    <w:rsid w:val="2BE91C37"/>
    <w:rsid w:val="2BEC3F72"/>
    <w:rsid w:val="2BF97334"/>
    <w:rsid w:val="2BFA18D0"/>
    <w:rsid w:val="2C083572"/>
    <w:rsid w:val="2C185F94"/>
    <w:rsid w:val="2C1F1AC4"/>
    <w:rsid w:val="2C3F3A41"/>
    <w:rsid w:val="2C4431C4"/>
    <w:rsid w:val="2C62059F"/>
    <w:rsid w:val="2C6634FA"/>
    <w:rsid w:val="2CAC022C"/>
    <w:rsid w:val="2CC11807"/>
    <w:rsid w:val="2CF16074"/>
    <w:rsid w:val="2CF81D1B"/>
    <w:rsid w:val="2D3F2453"/>
    <w:rsid w:val="2D835174"/>
    <w:rsid w:val="2D8748E9"/>
    <w:rsid w:val="2DD5740D"/>
    <w:rsid w:val="2DD90B7B"/>
    <w:rsid w:val="2DDD3FC1"/>
    <w:rsid w:val="2DF701D8"/>
    <w:rsid w:val="2DF970A1"/>
    <w:rsid w:val="2E085834"/>
    <w:rsid w:val="2E1034F8"/>
    <w:rsid w:val="2E505773"/>
    <w:rsid w:val="2E742F70"/>
    <w:rsid w:val="2EDC2A13"/>
    <w:rsid w:val="2EE1094C"/>
    <w:rsid w:val="2EF42BB8"/>
    <w:rsid w:val="2EFD7DB9"/>
    <w:rsid w:val="2F1A081D"/>
    <w:rsid w:val="2F1E3DC0"/>
    <w:rsid w:val="2F3112DE"/>
    <w:rsid w:val="2F3B6922"/>
    <w:rsid w:val="2F506C6D"/>
    <w:rsid w:val="2F51291F"/>
    <w:rsid w:val="2F55758A"/>
    <w:rsid w:val="2F7F15AE"/>
    <w:rsid w:val="2F9D46D6"/>
    <w:rsid w:val="2FA54796"/>
    <w:rsid w:val="2FA674E2"/>
    <w:rsid w:val="2FFE7D49"/>
    <w:rsid w:val="302A5C42"/>
    <w:rsid w:val="30487007"/>
    <w:rsid w:val="30BF439A"/>
    <w:rsid w:val="30CF6A37"/>
    <w:rsid w:val="30D250CF"/>
    <w:rsid w:val="31002970"/>
    <w:rsid w:val="311016AD"/>
    <w:rsid w:val="3136622A"/>
    <w:rsid w:val="3139422E"/>
    <w:rsid w:val="31700E4B"/>
    <w:rsid w:val="3172683C"/>
    <w:rsid w:val="318D53A5"/>
    <w:rsid w:val="31A359FC"/>
    <w:rsid w:val="31AD0D61"/>
    <w:rsid w:val="31CD73BD"/>
    <w:rsid w:val="31D66571"/>
    <w:rsid w:val="31DB4220"/>
    <w:rsid w:val="31E63B94"/>
    <w:rsid w:val="31F06A92"/>
    <w:rsid w:val="32176602"/>
    <w:rsid w:val="322A7699"/>
    <w:rsid w:val="322B25C6"/>
    <w:rsid w:val="32422E70"/>
    <w:rsid w:val="3275698A"/>
    <w:rsid w:val="32B943EC"/>
    <w:rsid w:val="32DC63A0"/>
    <w:rsid w:val="32E429C1"/>
    <w:rsid w:val="334A3B2A"/>
    <w:rsid w:val="3365592E"/>
    <w:rsid w:val="336F6533"/>
    <w:rsid w:val="337E5E2F"/>
    <w:rsid w:val="3384610D"/>
    <w:rsid w:val="33AA5979"/>
    <w:rsid w:val="33C03E90"/>
    <w:rsid w:val="33C96649"/>
    <w:rsid w:val="33CC3D88"/>
    <w:rsid w:val="33FD722F"/>
    <w:rsid w:val="3400362D"/>
    <w:rsid w:val="340B09C5"/>
    <w:rsid w:val="341E4CAB"/>
    <w:rsid w:val="34584EE2"/>
    <w:rsid w:val="346028C4"/>
    <w:rsid w:val="347D373F"/>
    <w:rsid w:val="34956481"/>
    <w:rsid w:val="34A35871"/>
    <w:rsid w:val="34C06C9D"/>
    <w:rsid w:val="34DF24AE"/>
    <w:rsid w:val="351C4931"/>
    <w:rsid w:val="351D4C26"/>
    <w:rsid w:val="35361A77"/>
    <w:rsid w:val="353D0A2C"/>
    <w:rsid w:val="35461A22"/>
    <w:rsid w:val="35483CC9"/>
    <w:rsid w:val="35496928"/>
    <w:rsid w:val="35A815CB"/>
    <w:rsid w:val="35AA1B9C"/>
    <w:rsid w:val="35D63CDF"/>
    <w:rsid w:val="35DB09A6"/>
    <w:rsid w:val="369B4CF0"/>
    <w:rsid w:val="36A32BAC"/>
    <w:rsid w:val="36D62629"/>
    <w:rsid w:val="36D76172"/>
    <w:rsid w:val="36E05EE8"/>
    <w:rsid w:val="36E833BB"/>
    <w:rsid w:val="36EB1E1B"/>
    <w:rsid w:val="36F17F0D"/>
    <w:rsid w:val="372A4647"/>
    <w:rsid w:val="3735197D"/>
    <w:rsid w:val="373756A2"/>
    <w:rsid w:val="375E0DA6"/>
    <w:rsid w:val="378B61A6"/>
    <w:rsid w:val="37CD3F98"/>
    <w:rsid w:val="37DF75BA"/>
    <w:rsid w:val="37E148E2"/>
    <w:rsid w:val="380B72D9"/>
    <w:rsid w:val="38196A86"/>
    <w:rsid w:val="38304889"/>
    <w:rsid w:val="38382675"/>
    <w:rsid w:val="3851700B"/>
    <w:rsid w:val="385246B6"/>
    <w:rsid w:val="38A53DB7"/>
    <w:rsid w:val="38BF3388"/>
    <w:rsid w:val="38CC268D"/>
    <w:rsid w:val="38EC2960"/>
    <w:rsid w:val="392536E2"/>
    <w:rsid w:val="39465F15"/>
    <w:rsid w:val="396453C5"/>
    <w:rsid w:val="39922CCF"/>
    <w:rsid w:val="39A21193"/>
    <w:rsid w:val="39A65327"/>
    <w:rsid w:val="39A65C9B"/>
    <w:rsid w:val="39BC5ED6"/>
    <w:rsid w:val="39EB39E0"/>
    <w:rsid w:val="39EF02D4"/>
    <w:rsid w:val="39EF72AE"/>
    <w:rsid w:val="3A11342A"/>
    <w:rsid w:val="3A153110"/>
    <w:rsid w:val="3A2507C0"/>
    <w:rsid w:val="3A64203E"/>
    <w:rsid w:val="3A663D00"/>
    <w:rsid w:val="3A7428D0"/>
    <w:rsid w:val="3A923AE4"/>
    <w:rsid w:val="3AA50E25"/>
    <w:rsid w:val="3AC566E3"/>
    <w:rsid w:val="3AD6747A"/>
    <w:rsid w:val="3B3D0FF2"/>
    <w:rsid w:val="3B521A18"/>
    <w:rsid w:val="3B923660"/>
    <w:rsid w:val="3B9528C7"/>
    <w:rsid w:val="3BCA44BE"/>
    <w:rsid w:val="3C061F3A"/>
    <w:rsid w:val="3C495480"/>
    <w:rsid w:val="3C6F0167"/>
    <w:rsid w:val="3C71667B"/>
    <w:rsid w:val="3C914F3B"/>
    <w:rsid w:val="3CC17F13"/>
    <w:rsid w:val="3CE320A3"/>
    <w:rsid w:val="3CE9196C"/>
    <w:rsid w:val="3CF15105"/>
    <w:rsid w:val="3D0C04B9"/>
    <w:rsid w:val="3D1414C5"/>
    <w:rsid w:val="3D1C763E"/>
    <w:rsid w:val="3D201AA5"/>
    <w:rsid w:val="3D2B37EA"/>
    <w:rsid w:val="3D2F7FF3"/>
    <w:rsid w:val="3D3D1507"/>
    <w:rsid w:val="3D62085B"/>
    <w:rsid w:val="3D7B4622"/>
    <w:rsid w:val="3D942E29"/>
    <w:rsid w:val="3DB54E0C"/>
    <w:rsid w:val="3DB900C1"/>
    <w:rsid w:val="3DE91725"/>
    <w:rsid w:val="3DF159B1"/>
    <w:rsid w:val="3E1A106E"/>
    <w:rsid w:val="3E36303B"/>
    <w:rsid w:val="3E526044"/>
    <w:rsid w:val="3E8C5311"/>
    <w:rsid w:val="3E8E7E55"/>
    <w:rsid w:val="3EAC15CA"/>
    <w:rsid w:val="3EB61473"/>
    <w:rsid w:val="3F315E6B"/>
    <w:rsid w:val="3F5175E2"/>
    <w:rsid w:val="3F56276A"/>
    <w:rsid w:val="3F6C10E0"/>
    <w:rsid w:val="3F963015"/>
    <w:rsid w:val="3F964D35"/>
    <w:rsid w:val="3FA327ED"/>
    <w:rsid w:val="3FB11738"/>
    <w:rsid w:val="3FB5581B"/>
    <w:rsid w:val="3FC33D05"/>
    <w:rsid w:val="3FD2284B"/>
    <w:rsid w:val="3FF46B18"/>
    <w:rsid w:val="3FF74A2E"/>
    <w:rsid w:val="3FFC36E2"/>
    <w:rsid w:val="4005572D"/>
    <w:rsid w:val="402833BA"/>
    <w:rsid w:val="40283C2B"/>
    <w:rsid w:val="40394FD1"/>
    <w:rsid w:val="40425879"/>
    <w:rsid w:val="40644F5E"/>
    <w:rsid w:val="40765D15"/>
    <w:rsid w:val="407F2DE9"/>
    <w:rsid w:val="40991379"/>
    <w:rsid w:val="409B3C3D"/>
    <w:rsid w:val="40F701DF"/>
    <w:rsid w:val="40FD480A"/>
    <w:rsid w:val="40FE4A6B"/>
    <w:rsid w:val="412A32F8"/>
    <w:rsid w:val="417F433E"/>
    <w:rsid w:val="41B7239D"/>
    <w:rsid w:val="41DD13BD"/>
    <w:rsid w:val="41FF3845"/>
    <w:rsid w:val="421104A9"/>
    <w:rsid w:val="42143B88"/>
    <w:rsid w:val="42164586"/>
    <w:rsid w:val="425B5DD1"/>
    <w:rsid w:val="4260300C"/>
    <w:rsid w:val="42800B9B"/>
    <w:rsid w:val="42A06B6C"/>
    <w:rsid w:val="42EA5650"/>
    <w:rsid w:val="42F42DAF"/>
    <w:rsid w:val="431408DA"/>
    <w:rsid w:val="4331401E"/>
    <w:rsid w:val="435A0DF2"/>
    <w:rsid w:val="436C42E1"/>
    <w:rsid w:val="437C210F"/>
    <w:rsid w:val="43847F02"/>
    <w:rsid w:val="438F113C"/>
    <w:rsid w:val="439E7EFB"/>
    <w:rsid w:val="43B1568A"/>
    <w:rsid w:val="43D43ECA"/>
    <w:rsid w:val="43D50ABF"/>
    <w:rsid w:val="43DD452F"/>
    <w:rsid w:val="43DE6CD4"/>
    <w:rsid w:val="43E51150"/>
    <w:rsid w:val="43EF28BB"/>
    <w:rsid w:val="43EF56D3"/>
    <w:rsid w:val="440A6FD2"/>
    <w:rsid w:val="444946CA"/>
    <w:rsid w:val="444B3F54"/>
    <w:rsid w:val="4476661F"/>
    <w:rsid w:val="447E3AC5"/>
    <w:rsid w:val="44901E7E"/>
    <w:rsid w:val="44A90BAA"/>
    <w:rsid w:val="44B24A20"/>
    <w:rsid w:val="44BC0BEE"/>
    <w:rsid w:val="44FB1C9C"/>
    <w:rsid w:val="454F1836"/>
    <w:rsid w:val="45887B45"/>
    <w:rsid w:val="458B66DF"/>
    <w:rsid w:val="45940F0E"/>
    <w:rsid w:val="45C647AF"/>
    <w:rsid w:val="45DD529D"/>
    <w:rsid w:val="45E57886"/>
    <w:rsid w:val="46003076"/>
    <w:rsid w:val="46177E29"/>
    <w:rsid w:val="46205B7F"/>
    <w:rsid w:val="465D501C"/>
    <w:rsid w:val="466367DB"/>
    <w:rsid w:val="466435C2"/>
    <w:rsid w:val="46686D18"/>
    <w:rsid w:val="468B4FF2"/>
    <w:rsid w:val="46BB09F6"/>
    <w:rsid w:val="46C3037C"/>
    <w:rsid w:val="46FF15E0"/>
    <w:rsid w:val="4700581C"/>
    <w:rsid w:val="4702516A"/>
    <w:rsid w:val="470D7268"/>
    <w:rsid w:val="473E61A6"/>
    <w:rsid w:val="474A4B33"/>
    <w:rsid w:val="47665A15"/>
    <w:rsid w:val="47677941"/>
    <w:rsid w:val="477F1660"/>
    <w:rsid w:val="4788232A"/>
    <w:rsid w:val="478B0398"/>
    <w:rsid w:val="478F5D0B"/>
    <w:rsid w:val="47B8724E"/>
    <w:rsid w:val="47C85DD2"/>
    <w:rsid w:val="47ED7BCA"/>
    <w:rsid w:val="48016F34"/>
    <w:rsid w:val="480556DB"/>
    <w:rsid w:val="48185C56"/>
    <w:rsid w:val="48450F81"/>
    <w:rsid w:val="484E729D"/>
    <w:rsid w:val="485A23C2"/>
    <w:rsid w:val="48A16B62"/>
    <w:rsid w:val="48BC6222"/>
    <w:rsid w:val="48C245E9"/>
    <w:rsid w:val="48DB312A"/>
    <w:rsid w:val="48DF49D9"/>
    <w:rsid w:val="492108CC"/>
    <w:rsid w:val="4A05334F"/>
    <w:rsid w:val="4A244932"/>
    <w:rsid w:val="4A2922C8"/>
    <w:rsid w:val="4A4117B2"/>
    <w:rsid w:val="4A7A4350"/>
    <w:rsid w:val="4A7E2497"/>
    <w:rsid w:val="4A896826"/>
    <w:rsid w:val="4ABF5E17"/>
    <w:rsid w:val="4AE01A66"/>
    <w:rsid w:val="4AED707B"/>
    <w:rsid w:val="4B0B7979"/>
    <w:rsid w:val="4B520DF4"/>
    <w:rsid w:val="4B5F3E24"/>
    <w:rsid w:val="4B603107"/>
    <w:rsid w:val="4B9802B0"/>
    <w:rsid w:val="4B9E65BE"/>
    <w:rsid w:val="4B9F33A8"/>
    <w:rsid w:val="4BA80AFD"/>
    <w:rsid w:val="4BB033BA"/>
    <w:rsid w:val="4BB469AD"/>
    <w:rsid w:val="4BC06040"/>
    <w:rsid w:val="4BF441D2"/>
    <w:rsid w:val="4C1C2A09"/>
    <w:rsid w:val="4C694192"/>
    <w:rsid w:val="4C7964D9"/>
    <w:rsid w:val="4C932A1E"/>
    <w:rsid w:val="4CC84335"/>
    <w:rsid w:val="4CE9350A"/>
    <w:rsid w:val="4D297BF3"/>
    <w:rsid w:val="4D2D0EAF"/>
    <w:rsid w:val="4D7F0082"/>
    <w:rsid w:val="4D952FD9"/>
    <w:rsid w:val="4D970662"/>
    <w:rsid w:val="4DB33393"/>
    <w:rsid w:val="4DCF1E0D"/>
    <w:rsid w:val="4DD632D9"/>
    <w:rsid w:val="4DE05DF9"/>
    <w:rsid w:val="4DE44800"/>
    <w:rsid w:val="4DEE0709"/>
    <w:rsid w:val="4DFC14EA"/>
    <w:rsid w:val="4DFF6815"/>
    <w:rsid w:val="4E0A3427"/>
    <w:rsid w:val="4E304B5D"/>
    <w:rsid w:val="4E682F8C"/>
    <w:rsid w:val="4E6A7BB7"/>
    <w:rsid w:val="4F0773B4"/>
    <w:rsid w:val="4F307BB1"/>
    <w:rsid w:val="4F3D562D"/>
    <w:rsid w:val="4F482E3D"/>
    <w:rsid w:val="4F5C4EE0"/>
    <w:rsid w:val="4F6E1972"/>
    <w:rsid w:val="4F943166"/>
    <w:rsid w:val="4FBA02A1"/>
    <w:rsid w:val="4FE7106E"/>
    <w:rsid w:val="50053943"/>
    <w:rsid w:val="50273A87"/>
    <w:rsid w:val="50550E55"/>
    <w:rsid w:val="509F43E4"/>
    <w:rsid w:val="50A54D3E"/>
    <w:rsid w:val="50F1402B"/>
    <w:rsid w:val="50FC7939"/>
    <w:rsid w:val="50FD2AD9"/>
    <w:rsid w:val="51097D9A"/>
    <w:rsid w:val="51237D2E"/>
    <w:rsid w:val="51996737"/>
    <w:rsid w:val="51B408B8"/>
    <w:rsid w:val="51B77244"/>
    <w:rsid w:val="51CC0868"/>
    <w:rsid w:val="51D5340F"/>
    <w:rsid w:val="51D81308"/>
    <w:rsid w:val="52382F2A"/>
    <w:rsid w:val="52386E3D"/>
    <w:rsid w:val="523A7DD1"/>
    <w:rsid w:val="5271774C"/>
    <w:rsid w:val="52854FEC"/>
    <w:rsid w:val="52B94C95"/>
    <w:rsid w:val="52DE008D"/>
    <w:rsid w:val="52EE341E"/>
    <w:rsid w:val="52F37FE6"/>
    <w:rsid w:val="52FC1CAF"/>
    <w:rsid w:val="530E56BA"/>
    <w:rsid w:val="532B6CAF"/>
    <w:rsid w:val="53350D91"/>
    <w:rsid w:val="53412644"/>
    <w:rsid w:val="53433903"/>
    <w:rsid w:val="53446C55"/>
    <w:rsid w:val="53517A72"/>
    <w:rsid w:val="5361549D"/>
    <w:rsid w:val="536220DA"/>
    <w:rsid w:val="53650637"/>
    <w:rsid w:val="53757C6B"/>
    <w:rsid w:val="537E1075"/>
    <w:rsid w:val="53980D4F"/>
    <w:rsid w:val="53A44D07"/>
    <w:rsid w:val="53A46AC8"/>
    <w:rsid w:val="53AB7F1F"/>
    <w:rsid w:val="53AC6F7B"/>
    <w:rsid w:val="53EB297B"/>
    <w:rsid w:val="54293E19"/>
    <w:rsid w:val="542E2BC2"/>
    <w:rsid w:val="54352A96"/>
    <w:rsid w:val="54447390"/>
    <w:rsid w:val="545E1D01"/>
    <w:rsid w:val="54935B8F"/>
    <w:rsid w:val="54CC6227"/>
    <w:rsid w:val="54D10F9B"/>
    <w:rsid w:val="54FC530D"/>
    <w:rsid w:val="551D586C"/>
    <w:rsid w:val="55200298"/>
    <w:rsid w:val="55335E1B"/>
    <w:rsid w:val="554B7EF0"/>
    <w:rsid w:val="556F3D99"/>
    <w:rsid w:val="55860894"/>
    <w:rsid w:val="558A0B6B"/>
    <w:rsid w:val="55B02DF1"/>
    <w:rsid w:val="55DC290C"/>
    <w:rsid w:val="55E22755"/>
    <w:rsid w:val="55F01FA1"/>
    <w:rsid w:val="56990B7C"/>
    <w:rsid w:val="569E1126"/>
    <w:rsid w:val="56B80DEB"/>
    <w:rsid w:val="56E06E61"/>
    <w:rsid w:val="56F653FE"/>
    <w:rsid w:val="57183488"/>
    <w:rsid w:val="575B7AFD"/>
    <w:rsid w:val="57660D3F"/>
    <w:rsid w:val="57D1153D"/>
    <w:rsid w:val="57FA3774"/>
    <w:rsid w:val="58084A3C"/>
    <w:rsid w:val="5816663A"/>
    <w:rsid w:val="585D2975"/>
    <w:rsid w:val="587E3341"/>
    <w:rsid w:val="58CF56D8"/>
    <w:rsid w:val="58D31010"/>
    <w:rsid w:val="58D6741E"/>
    <w:rsid w:val="58EA3D0E"/>
    <w:rsid w:val="58F71269"/>
    <w:rsid w:val="58FE045E"/>
    <w:rsid w:val="59561946"/>
    <w:rsid w:val="59670F51"/>
    <w:rsid w:val="596A44F9"/>
    <w:rsid w:val="596C19BB"/>
    <w:rsid w:val="59790BDB"/>
    <w:rsid w:val="598653AC"/>
    <w:rsid w:val="599F070B"/>
    <w:rsid w:val="59AC3C86"/>
    <w:rsid w:val="59D42FDA"/>
    <w:rsid w:val="59DA4E01"/>
    <w:rsid w:val="59F64E82"/>
    <w:rsid w:val="5A10435C"/>
    <w:rsid w:val="5A177607"/>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F7B5D"/>
    <w:rsid w:val="5B2472F7"/>
    <w:rsid w:val="5B585171"/>
    <w:rsid w:val="5B585B78"/>
    <w:rsid w:val="5B9A2B59"/>
    <w:rsid w:val="5BBE1653"/>
    <w:rsid w:val="5BC0085A"/>
    <w:rsid w:val="5BEC796B"/>
    <w:rsid w:val="5BF03D58"/>
    <w:rsid w:val="5C1A6BB2"/>
    <w:rsid w:val="5C5355FE"/>
    <w:rsid w:val="5C6F4105"/>
    <w:rsid w:val="5CBB7F6F"/>
    <w:rsid w:val="5D7C3F11"/>
    <w:rsid w:val="5D9D49E0"/>
    <w:rsid w:val="5DDF1821"/>
    <w:rsid w:val="5DEA2F91"/>
    <w:rsid w:val="5E3146A3"/>
    <w:rsid w:val="5E442F62"/>
    <w:rsid w:val="5E6C2C5B"/>
    <w:rsid w:val="5E7251A2"/>
    <w:rsid w:val="5E7C3591"/>
    <w:rsid w:val="5E9D0E18"/>
    <w:rsid w:val="5EA341D7"/>
    <w:rsid w:val="5EA755DE"/>
    <w:rsid w:val="5ED35F0E"/>
    <w:rsid w:val="5EFC1390"/>
    <w:rsid w:val="5EFC3EB6"/>
    <w:rsid w:val="5F0327FE"/>
    <w:rsid w:val="5F03335D"/>
    <w:rsid w:val="5F0368C7"/>
    <w:rsid w:val="5F1544E7"/>
    <w:rsid w:val="5F3C4923"/>
    <w:rsid w:val="5F9A65E6"/>
    <w:rsid w:val="5F9B2627"/>
    <w:rsid w:val="5F9F379F"/>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B3C50"/>
    <w:rsid w:val="608B6567"/>
    <w:rsid w:val="60FF21D9"/>
    <w:rsid w:val="613253FD"/>
    <w:rsid w:val="61421F29"/>
    <w:rsid w:val="61712185"/>
    <w:rsid w:val="61A90D68"/>
    <w:rsid w:val="61E94471"/>
    <w:rsid w:val="621775E2"/>
    <w:rsid w:val="622F7552"/>
    <w:rsid w:val="6250406E"/>
    <w:rsid w:val="625B3673"/>
    <w:rsid w:val="627D6831"/>
    <w:rsid w:val="62811B1C"/>
    <w:rsid w:val="62A20409"/>
    <w:rsid w:val="62B54B44"/>
    <w:rsid w:val="62D65BFF"/>
    <w:rsid w:val="62E045DA"/>
    <w:rsid w:val="62E454A1"/>
    <w:rsid w:val="62E73159"/>
    <w:rsid w:val="62F36E4C"/>
    <w:rsid w:val="62F47F8F"/>
    <w:rsid w:val="62F7233F"/>
    <w:rsid w:val="6340438B"/>
    <w:rsid w:val="6353238E"/>
    <w:rsid w:val="63612AB8"/>
    <w:rsid w:val="637D0978"/>
    <w:rsid w:val="638968B0"/>
    <w:rsid w:val="638A282C"/>
    <w:rsid w:val="63A3278B"/>
    <w:rsid w:val="63A85E90"/>
    <w:rsid w:val="63A962DB"/>
    <w:rsid w:val="63AB1A91"/>
    <w:rsid w:val="63EE4692"/>
    <w:rsid w:val="63FD622D"/>
    <w:rsid w:val="643F32F9"/>
    <w:rsid w:val="64582686"/>
    <w:rsid w:val="64673C87"/>
    <w:rsid w:val="64A251DD"/>
    <w:rsid w:val="650242F0"/>
    <w:rsid w:val="65542778"/>
    <w:rsid w:val="655829AF"/>
    <w:rsid w:val="656B70C3"/>
    <w:rsid w:val="658F4798"/>
    <w:rsid w:val="659B1EBA"/>
    <w:rsid w:val="65B461E9"/>
    <w:rsid w:val="65BE39A8"/>
    <w:rsid w:val="65FB3FBE"/>
    <w:rsid w:val="66247D11"/>
    <w:rsid w:val="66736112"/>
    <w:rsid w:val="667F5B5B"/>
    <w:rsid w:val="6694262A"/>
    <w:rsid w:val="66990381"/>
    <w:rsid w:val="66B31B01"/>
    <w:rsid w:val="66CE1E80"/>
    <w:rsid w:val="66E362F9"/>
    <w:rsid w:val="66E47FD9"/>
    <w:rsid w:val="67071922"/>
    <w:rsid w:val="673B73C0"/>
    <w:rsid w:val="675608B6"/>
    <w:rsid w:val="67754402"/>
    <w:rsid w:val="677D54ED"/>
    <w:rsid w:val="67B25E27"/>
    <w:rsid w:val="67C4383B"/>
    <w:rsid w:val="67D35E1A"/>
    <w:rsid w:val="67F35317"/>
    <w:rsid w:val="680201B7"/>
    <w:rsid w:val="68362BFB"/>
    <w:rsid w:val="683F1130"/>
    <w:rsid w:val="684456A1"/>
    <w:rsid w:val="68475526"/>
    <w:rsid w:val="685E1363"/>
    <w:rsid w:val="688E1089"/>
    <w:rsid w:val="68A026F3"/>
    <w:rsid w:val="68AF6C13"/>
    <w:rsid w:val="690E07C7"/>
    <w:rsid w:val="69236A65"/>
    <w:rsid w:val="692E469B"/>
    <w:rsid w:val="69305DC8"/>
    <w:rsid w:val="69315C48"/>
    <w:rsid w:val="694019EC"/>
    <w:rsid w:val="69452E6C"/>
    <w:rsid w:val="69584DB4"/>
    <w:rsid w:val="696C3D80"/>
    <w:rsid w:val="698A5EE4"/>
    <w:rsid w:val="69C811ED"/>
    <w:rsid w:val="69D33070"/>
    <w:rsid w:val="69E97E75"/>
    <w:rsid w:val="69FB5D9E"/>
    <w:rsid w:val="6A1A3007"/>
    <w:rsid w:val="6A1E645E"/>
    <w:rsid w:val="6A417049"/>
    <w:rsid w:val="6A44703F"/>
    <w:rsid w:val="6A682734"/>
    <w:rsid w:val="6A7903E5"/>
    <w:rsid w:val="6A8700D6"/>
    <w:rsid w:val="6AA03032"/>
    <w:rsid w:val="6AA86FEC"/>
    <w:rsid w:val="6ADA6AC4"/>
    <w:rsid w:val="6ADB11D6"/>
    <w:rsid w:val="6B1A2C3C"/>
    <w:rsid w:val="6B31644D"/>
    <w:rsid w:val="6B486C86"/>
    <w:rsid w:val="6B554C72"/>
    <w:rsid w:val="6B68191D"/>
    <w:rsid w:val="6B847AD7"/>
    <w:rsid w:val="6B9A2DF9"/>
    <w:rsid w:val="6BAC4619"/>
    <w:rsid w:val="6BCD2823"/>
    <w:rsid w:val="6BDD15DD"/>
    <w:rsid w:val="6BDF2966"/>
    <w:rsid w:val="6BE86A5F"/>
    <w:rsid w:val="6C083654"/>
    <w:rsid w:val="6C234DED"/>
    <w:rsid w:val="6C29198B"/>
    <w:rsid w:val="6C3A67D1"/>
    <w:rsid w:val="6C3D2D5C"/>
    <w:rsid w:val="6C4800AA"/>
    <w:rsid w:val="6C4D28F8"/>
    <w:rsid w:val="6C573E9C"/>
    <w:rsid w:val="6C6D1126"/>
    <w:rsid w:val="6CA35B3A"/>
    <w:rsid w:val="6CA41A5D"/>
    <w:rsid w:val="6CAF588C"/>
    <w:rsid w:val="6CB4638E"/>
    <w:rsid w:val="6CBF3C6A"/>
    <w:rsid w:val="6CBF5306"/>
    <w:rsid w:val="6CD60EED"/>
    <w:rsid w:val="6CE70FA1"/>
    <w:rsid w:val="6CFA6351"/>
    <w:rsid w:val="6CFC3C40"/>
    <w:rsid w:val="6D480984"/>
    <w:rsid w:val="6DB13E57"/>
    <w:rsid w:val="6DC71662"/>
    <w:rsid w:val="6DCD5126"/>
    <w:rsid w:val="6DDB6CB0"/>
    <w:rsid w:val="6DE52ACD"/>
    <w:rsid w:val="6DFC0B44"/>
    <w:rsid w:val="6E0458E7"/>
    <w:rsid w:val="6E212037"/>
    <w:rsid w:val="6E3B221B"/>
    <w:rsid w:val="6E475779"/>
    <w:rsid w:val="6E7764EF"/>
    <w:rsid w:val="6EAD447C"/>
    <w:rsid w:val="6ECD7F59"/>
    <w:rsid w:val="6EED7C80"/>
    <w:rsid w:val="6EF773A4"/>
    <w:rsid w:val="6F2F2D9E"/>
    <w:rsid w:val="6F3060B1"/>
    <w:rsid w:val="6F4147D9"/>
    <w:rsid w:val="6F615538"/>
    <w:rsid w:val="6F947E4B"/>
    <w:rsid w:val="6FA30BDA"/>
    <w:rsid w:val="6FB80698"/>
    <w:rsid w:val="6FD322D8"/>
    <w:rsid w:val="7024611F"/>
    <w:rsid w:val="7032390F"/>
    <w:rsid w:val="70637B96"/>
    <w:rsid w:val="70797317"/>
    <w:rsid w:val="7099044B"/>
    <w:rsid w:val="709D518F"/>
    <w:rsid w:val="70C759D3"/>
    <w:rsid w:val="70CF2B23"/>
    <w:rsid w:val="710952C1"/>
    <w:rsid w:val="71452CD8"/>
    <w:rsid w:val="7158683A"/>
    <w:rsid w:val="715B2F52"/>
    <w:rsid w:val="71764F23"/>
    <w:rsid w:val="71946576"/>
    <w:rsid w:val="71967E84"/>
    <w:rsid w:val="71A61873"/>
    <w:rsid w:val="71AF4936"/>
    <w:rsid w:val="71BF6BDA"/>
    <w:rsid w:val="71D75D0F"/>
    <w:rsid w:val="721919B3"/>
    <w:rsid w:val="721A6098"/>
    <w:rsid w:val="72310D1A"/>
    <w:rsid w:val="724D5F4B"/>
    <w:rsid w:val="725D6B54"/>
    <w:rsid w:val="72A17C99"/>
    <w:rsid w:val="72AF6F7E"/>
    <w:rsid w:val="72DB4197"/>
    <w:rsid w:val="73047904"/>
    <w:rsid w:val="73460460"/>
    <w:rsid w:val="734C1A6A"/>
    <w:rsid w:val="735C5949"/>
    <w:rsid w:val="73737DA5"/>
    <w:rsid w:val="73887B3E"/>
    <w:rsid w:val="73892412"/>
    <w:rsid w:val="73EE4A6E"/>
    <w:rsid w:val="741048BC"/>
    <w:rsid w:val="742E78D4"/>
    <w:rsid w:val="743224A6"/>
    <w:rsid w:val="743A0890"/>
    <w:rsid w:val="74676A28"/>
    <w:rsid w:val="747E40B6"/>
    <w:rsid w:val="74AC3224"/>
    <w:rsid w:val="74BB2C83"/>
    <w:rsid w:val="74DE4E5F"/>
    <w:rsid w:val="74EB54AB"/>
    <w:rsid w:val="74FF6D43"/>
    <w:rsid w:val="750201A2"/>
    <w:rsid w:val="751A76AF"/>
    <w:rsid w:val="75250574"/>
    <w:rsid w:val="7550443E"/>
    <w:rsid w:val="755F0BCC"/>
    <w:rsid w:val="756F17F9"/>
    <w:rsid w:val="75825461"/>
    <w:rsid w:val="758B74C3"/>
    <w:rsid w:val="759926FC"/>
    <w:rsid w:val="75A24276"/>
    <w:rsid w:val="75AA231D"/>
    <w:rsid w:val="75B92134"/>
    <w:rsid w:val="75E8633A"/>
    <w:rsid w:val="763A336F"/>
    <w:rsid w:val="763F09AA"/>
    <w:rsid w:val="764F3FCC"/>
    <w:rsid w:val="7650339F"/>
    <w:rsid w:val="76603C9A"/>
    <w:rsid w:val="767C73C6"/>
    <w:rsid w:val="76BB1CAB"/>
    <w:rsid w:val="76C04050"/>
    <w:rsid w:val="76E65049"/>
    <w:rsid w:val="770374F4"/>
    <w:rsid w:val="77076007"/>
    <w:rsid w:val="77413F7E"/>
    <w:rsid w:val="77471FC0"/>
    <w:rsid w:val="77835654"/>
    <w:rsid w:val="7797109C"/>
    <w:rsid w:val="779A2A38"/>
    <w:rsid w:val="77B4450A"/>
    <w:rsid w:val="77B46E73"/>
    <w:rsid w:val="77E37A12"/>
    <w:rsid w:val="77E672DA"/>
    <w:rsid w:val="77FE3468"/>
    <w:rsid w:val="78546F0C"/>
    <w:rsid w:val="78EA52F9"/>
    <w:rsid w:val="78EE1C79"/>
    <w:rsid w:val="797239CC"/>
    <w:rsid w:val="79831473"/>
    <w:rsid w:val="7999527A"/>
    <w:rsid w:val="79AF76C5"/>
    <w:rsid w:val="79C25EE1"/>
    <w:rsid w:val="79CE2967"/>
    <w:rsid w:val="79CF044C"/>
    <w:rsid w:val="79EA664C"/>
    <w:rsid w:val="7A2F459A"/>
    <w:rsid w:val="7A517022"/>
    <w:rsid w:val="7A5C7348"/>
    <w:rsid w:val="7A6F5001"/>
    <w:rsid w:val="7AA2343E"/>
    <w:rsid w:val="7AA32E3A"/>
    <w:rsid w:val="7ADA73A4"/>
    <w:rsid w:val="7AE66B99"/>
    <w:rsid w:val="7B0A3BCA"/>
    <w:rsid w:val="7B242D44"/>
    <w:rsid w:val="7B4048C1"/>
    <w:rsid w:val="7B73082F"/>
    <w:rsid w:val="7BC62E00"/>
    <w:rsid w:val="7BE35E2A"/>
    <w:rsid w:val="7BFA1CC7"/>
    <w:rsid w:val="7BFB70B3"/>
    <w:rsid w:val="7C0251DA"/>
    <w:rsid w:val="7C1052F2"/>
    <w:rsid w:val="7C2668D9"/>
    <w:rsid w:val="7C32497F"/>
    <w:rsid w:val="7C3C69AE"/>
    <w:rsid w:val="7C4A4A2C"/>
    <w:rsid w:val="7C691974"/>
    <w:rsid w:val="7C8A6570"/>
    <w:rsid w:val="7C8B7390"/>
    <w:rsid w:val="7C9B0D0E"/>
    <w:rsid w:val="7CA42B03"/>
    <w:rsid w:val="7CC7564B"/>
    <w:rsid w:val="7CD2318A"/>
    <w:rsid w:val="7CD2702A"/>
    <w:rsid w:val="7CD34C42"/>
    <w:rsid w:val="7CDE3FF9"/>
    <w:rsid w:val="7CE26EBF"/>
    <w:rsid w:val="7CEE3130"/>
    <w:rsid w:val="7D1F6674"/>
    <w:rsid w:val="7D480B34"/>
    <w:rsid w:val="7D9005BC"/>
    <w:rsid w:val="7D9F0AD0"/>
    <w:rsid w:val="7DD12BB7"/>
    <w:rsid w:val="7DFF0955"/>
    <w:rsid w:val="7E0B750E"/>
    <w:rsid w:val="7E2822EA"/>
    <w:rsid w:val="7E355A7B"/>
    <w:rsid w:val="7E4E00D8"/>
    <w:rsid w:val="7E6E3E85"/>
    <w:rsid w:val="7E9C184B"/>
    <w:rsid w:val="7EA72948"/>
    <w:rsid w:val="7EB31EDB"/>
    <w:rsid w:val="7ECD6F12"/>
    <w:rsid w:val="7EE70CC0"/>
    <w:rsid w:val="7EEB48DB"/>
    <w:rsid w:val="7EF27444"/>
    <w:rsid w:val="7F173D26"/>
    <w:rsid w:val="7F265C58"/>
    <w:rsid w:val="7F582CF2"/>
    <w:rsid w:val="7F951B4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qFormat/>
    <w:uiPriority w:val="0"/>
    <w:pPr>
      <w:keepNext/>
      <w:keepLines/>
      <w:spacing w:before="340" w:after="330" w:line="576" w:lineRule="auto"/>
      <w:outlineLvl w:val="0"/>
    </w:pPr>
    <w:rPr>
      <w:b/>
      <w:bCs/>
      <w:kern w:val="44"/>
      <w:sz w:val="44"/>
      <w:szCs w:val="44"/>
    </w:rPr>
  </w:style>
  <w:style w:type="paragraph" w:styleId="10">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11">
    <w:name w:val="heading 3"/>
    <w:basedOn w:val="1"/>
    <w:next w:val="1"/>
    <w:qFormat/>
    <w:uiPriority w:val="0"/>
    <w:pPr>
      <w:keepNext/>
      <w:keepLines/>
      <w:spacing w:before="260" w:after="260" w:line="416" w:lineRule="auto"/>
      <w:outlineLvl w:val="2"/>
    </w:pPr>
    <w:rPr>
      <w:b/>
      <w:bCs/>
      <w:sz w:val="32"/>
      <w:szCs w:val="32"/>
    </w:rPr>
  </w:style>
  <w:style w:type="paragraph" w:styleId="12">
    <w:name w:val="heading 4"/>
    <w:basedOn w:val="1"/>
    <w:next w:val="1"/>
    <w:qFormat/>
    <w:uiPriority w:val="0"/>
    <w:pPr>
      <w:keepNext/>
      <w:keepLines/>
      <w:spacing w:line="360" w:lineRule="auto"/>
      <w:outlineLvl w:val="3"/>
    </w:pPr>
    <w:rPr>
      <w:rFonts w:ascii="Arial" w:hAnsi="Arial"/>
      <w:b/>
      <w:bCs/>
      <w:szCs w:val="28"/>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link w:val="72"/>
    <w:qFormat/>
    <w:uiPriority w:val="0"/>
  </w:style>
  <w:style w:type="paragraph" w:customStyle="1" w:styleId="4">
    <w:name w:val="Default"/>
    <w:next w:val="5"/>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
    <w:name w:val="大标题"/>
    <w:basedOn w:val="1"/>
    <w:next w:val="6"/>
    <w:qFormat/>
    <w:uiPriority w:val="0"/>
    <w:pPr>
      <w:jc w:val="center"/>
    </w:pPr>
    <w:rPr>
      <w:rFonts w:ascii="Arial" w:hAnsi="Arial"/>
      <w:b/>
      <w:sz w:val="28"/>
    </w:rPr>
  </w:style>
  <w:style w:type="paragraph" w:styleId="6">
    <w:name w:val="Body Text First Indent 2"/>
    <w:basedOn w:val="7"/>
    <w:next w:val="9"/>
    <w:qFormat/>
    <w:uiPriority w:val="0"/>
    <w:pPr>
      <w:ind w:firstLine="420" w:firstLineChars="200"/>
    </w:pPr>
  </w:style>
  <w:style w:type="paragraph" w:styleId="7">
    <w:name w:val="Body Text Indent"/>
    <w:basedOn w:val="1"/>
    <w:next w:val="8"/>
    <w:qFormat/>
    <w:uiPriority w:val="0"/>
    <w:pPr>
      <w:widowControl/>
      <w:spacing w:beforeAutospacing="1" w:afterAutospacing="1"/>
      <w:jc w:val="left"/>
    </w:pPr>
    <w:rPr>
      <w:rFonts w:ascii="宋体" w:hAnsi="宋体" w:cs="宋体"/>
      <w:kern w:val="0"/>
      <w:sz w:val="24"/>
    </w:rPr>
  </w:style>
  <w:style w:type="paragraph" w:styleId="8">
    <w:name w:val="envelope return"/>
    <w:basedOn w:val="1"/>
    <w:unhideWhenUsed/>
    <w:qFormat/>
    <w:uiPriority w:val="99"/>
    <w:pPr>
      <w:snapToGrid w:val="0"/>
    </w:pPr>
    <w:rPr>
      <w:rFonts w:ascii="Arial" w:hAnsi="Arial"/>
    </w:rPr>
  </w:style>
  <w:style w:type="paragraph" w:customStyle="1" w:styleId="9">
    <w:name w:val="样式 正文首行缩进 2 + Arial"/>
    <w:basedOn w:val="1"/>
    <w:next w:val="1"/>
    <w:qFormat/>
    <w:uiPriority w:val="0"/>
    <w:pPr>
      <w:spacing w:after="120" w:line="320" w:lineRule="atLeast"/>
      <w:ind w:firstLine="200" w:firstLineChars="200"/>
    </w:pPr>
    <w:rPr>
      <w:rFonts w:ascii="Arial" w:hAnsi="Arial"/>
      <w:kern w:val="0"/>
    </w:rPr>
  </w:style>
  <w:style w:type="paragraph" w:styleId="13">
    <w:name w:val="List Number"/>
    <w:basedOn w:val="1"/>
    <w:qFormat/>
    <w:uiPriority w:val="0"/>
    <w:pPr>
      <w:widowControl/>
      <w:spacing w:beforeAutospacing="1" w:afterAutospacing="1"/>
      <w:jc w:val="left"/>
    </w:pPr>
    <w:rPr>
      <w:rFonts w:ascii="宋体" w:hAnsi="宋体" w:cs="宋体"/>
      <w:kern w:val="0"/>
      <w:sz w:val="24"/>
    </w:rPr>
  </w:style>
  <w:style w:type="paragraph" w:styleId="14">
    <w:name w:val="Normal Indent"/>
    <w:basedOn w:val="1"/>
    <w:qFormat/>
    <w:uiPriority w:val="0"/>
    <w:pPr>
      <w:widowControl/>
      <w:spacing w:beforeAutospacing="1" w:afterAutospacing="1"/>
      <w:jc w:val="left"/>
    </w:pPr>
    <w:rPr>
      <w:rFonts w:ascii="宋体" w:hAnsi="宋体" w:cs="宋体"/>
      <w:kern w:val="0"/>
      <w:sz w:val="24"/>
    </w:rPr>
  </w:style>
  <w:style w:type="paragraph" w:styleId="15">
    <w:name w:val="Document Map"/>
    <w:basedOn w:val="1"/>
    <w:link w:val="74"/>
    <w:qFormat/>
    <w:uiPriority w:val="0"/>
    <w:rPr>
      <w:rFonts w:ascii="宋体" w:hAnsi="Calibri"/>
      <w:sz w:val="18"/>
      <w:szCs w:val="18"/>
    </w:rPr>
  </w:style>
  <w:style w:type="paragraph" w:styleId="16">
    <w:name w:val="annotation text"/>
    <w:basedOn w:val="1"/>
    <w:qFormat/>
    <w:uiPriority w:val="0"/>
    <w:pPr>
      <w:jc w:val="left"/>
    </w:pPr>
  </w:style>
  <w:style w:type="paragraph" w:styleId="17">
    <w:name w:val="Body Text 3"/>
    <w:basedOn w:val="1"/>
    <w:qFormat/>
    <w:uiPriority w:val="0"/>
    <w:rPr>
      <w:sz w:val="16"/>
      <w:szCs w:val="16"/>
    </w:rPr>
  </w:style>
  <w:style w:type="paragraph" w:styleId="18">
    <w:name w:val="List 2"/>
    <w:basedOn w:val="1"/>
    <w:qFormat/>
    <w:uiPriority w:val="0"/>
    <w:pPr>
      <w:ind w:left="100" w:leftChars="200" w:hanging="200" w:hangingChars="200"/>
    </w:pPr>
  </w:style>
  <w:style w:type="paragraph" w:styleId="19">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20">
    <w:name w:val="toc 3"/>
    <w:basedOn w:val="1"/>
    <w:next w:val="1"/>
    <w:qFormat/>
    <w:uiPriority w:val="0"/>
    <w:pPr>
      <w:tabs>
        <w:tab w:val="left" w:pos="709"/>
        <w:tab w:val="right" w:leader="dot" w:pos="8789"/>
      </w:tabs>
      <w:spacing w:line="400" w:lineRule="atLeast"/>
    </w:pPr>
    <w:rPr>
      <w:rFonts w:ascii="宋体"/>
      <w:kern w:val="0"/>
      <w:szCs w:val="20"/>
    </w:rPr>
  </w:style>
  <w:style w:type="paragraph" w:styleId="21">
    <w:name w:val="Plain Text"/>
    <w:basedOn w:val="1"/>
    <w:qFormat/>
    <w:uiPriority w:val="0"/>
    <w:pPr>
      <w:widowControl/>
      <w:spacing w:beforeAutospacing="1" w:afterAutospacing="1"/>
      <w:jc w:val="left"/>
    </w:pPr>
    <w:rPr>
      <w:rFonts w:ascii="宋体" w:hAnsi="宋体" w:cs="宋体"/>
      <w:kern w:val="0"/>
      <w:sz w:val="24"/>
    </w:rPr>
  </w:style>
  <w:style w:type="paragraph" w:styleId="22">
    <w:name w:val="Date"/>
    <w:basedOn w:val="1"/>
    <w:next w:val="1"/>
    <w:qFormat/>
    <w:uiPriority w:val="0"/>
    <w:pPr>
      <w:ind w:left="100" w:leftChars="2500"/>
    </w:pPr>
    <w:rPr>
      <w:rFonts w:ascii="宋体" w:hAnsi="宋体"/>
      <w:sz w:val="28"/>
    </w:rPr>
  </w:style>
  <w:style w:type="paragraph" w:styleId="23">
    <w:name w:val="Body Text Indent 2"/>
    <w:basedOn w:val="1"/>
    <w:qFormat/>
    <w:uiPriority w:val="0"/>
    <w:pPr>
      <w:spacing w:line="480" w:lineRule="auto"/>
      <w:ind w:left="420" w:leftChars="200"/>
    </w:pPr>
  </w:style>
  <w:style w:type="paragraph" w:styleId="24">
    <w:name w:val="footer"/>
    <w:basedOn w:val="1"/>
    <w:qFormat/>
    <w:uiPriority w:val="0"/>
    <w:pPr>
      <w:tabs>
        <w:tab w:val="center" w:pos="4153"/>
        <w:tab w:val="right" w:pos="8306"/>
      </w:tabs>
      <w:snapToGrid w:val="0"/>
      <w:jc w:val="left"/>
    </w:pPr>
    <w:rPr>
      <w:sz w:val="18"/>
      <w:szCs w:val="18"/>
    </w:rPr>
  </w:style>
  <w:style w:type="paragraph" w:styleId="2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6">
    <w:name w:val="toc 1"/>
    <w:basedOn w:val="1"/>
    <w:next w:val="1"/>
    <w:qFormat/>
    <w:uiPriority w:val="0"/>
  </w:style>
  <w:style w:type="paragraph" w:styleId="27">
    <w:name w:val="List"/>
    <w:basedOn w:val="1"/>
    <w:qFormat/>
    <w:uiPriority w:val="0"/>
    <w:pPr>
      <w:ind w:left="200" w:hanging="200" w:hangingChars="200"/>
    </w:pPr>
  </w:style>
  <w:style w:type="paragraph" w:styleId="28">
    <w:name w:val="Body Text 2"/>
    <w:basedOn w:val="1"/>
    <w:next w:val="3"/>
    <w:qFormat/>
    <w:uiPriority w:val="0"/>
    <w:pPr>
      <w:spacing w:line="480" w:lineRule="auto"/>
    </w:pPr>
  </w:style>
  <w:style w:type="paragraph" w:styleId="29">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3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31">
    <w:name w:val="Normal (Web)"/>
    <w:basedOn w:val="1"/>
    <w:qFormat/>
    <w:uiPriority w:val="99"/>
    <w:pPr>
      <w:spacing w:before="100" w:beforeAutospacing="1" w:after="100" w:afterAutospacing="1"/>
      <w:jc w:val="left"/>
    </w:pPr>
    <w:rPr>
      <w:kern w:val="0"/>
      <w:sz w:val="24"/>
    </w:rPr>
  </w:style>
  <w:style w:type="paragraph" w:styleId="32">
    <w:name w:val="Title"/>
    <w:basedOn w:val="1"/>
    <w:qFormat/>
    <w:uiPriority w:val="0"/>
    <w:pPr>
      <w:jc w:val="center"/>
      <w:outlineLvl w:val="0"/>
    </w:pPr>
    <w:rPr>
      <w:rFonts w:ascii="Arial" w:hAnsi="Arial" w:cs="Arial"/>
      <w:b/>
      <w:bCs/>
      <w:sz w:val="32"/>
      <w:szCs w:val="32"/>
    </w:rPr>
  </w:style>
  <w:style w:type="paragraph" w:styleId="33">
    <w:name w:val="Body Text First Indent"/>
    <w:basedOn w:val="3"/>
    <w:next w:val="1"/>
    <w:qFormat/>
    <w:uiPriority w:val="0"/>
    <w:pPr>
      <w:spacing w:line="360" w:lineRule="auto"/>
      <w:ind w:firstLine="420" w:firstLineChars="100"/>
    </w:pPr>
    <w:rPr>
      <w:szCs w:val="21"/>
    </w:rPr>
  </w:style>
  <w:style w:type="table" w:styleId="35">
    <w:name w:val="Table Grid"/>
    <w:basedOn w:val="34"/>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7">
    <w:name w:val="Strong"/>
    <w:qFormat/>
    <w:uiPriority w:val="0"/>
    <w:rPr>
      <w:b/>
      <w:bCs/>
      <w:szCs w:val="24"/>
    </w:rPr>
  </w:style>
  <w:style w:type="character" w:styleId="38">
    <w:name w:val="page number"/>
    <w:basedOn w:val="36"/>
    <w:qFormat/>
    <w:uiPriority w:val="0"/>
  </w:style>
  <w:style w:type="character" w:styleId="39">
    <w:name w:val="FollowedHyperlink"/>
    <w:qFormat/>
    <w:uiPriority w:val="0"/>
    <w:rPr>
      <w:color w:val="333333"/>
      <w:szCs w:val="24"/>
      <w:u w:val="none"/>
    </w:rPr>
  </w:style>
  <w:style w:type="character" w:styleId="40">
    <w:name w:val="Emphasis"/>
    <w:basedOn w:val="36"/>
    <w:qFormat/>
    <w:uiPriority w:val="0"/>
  </w:style>
  <w:style w:type="character" w:styleId="41">
    <w:name w:val="HTML Definition"/>
    <w:basedOn w:val="36"/>
    <w:qFormat/>
    <w:uiPriority w:val="0"/>
  </w:style>
  <w:style w:type="character" w:styleId="42">
    <w:name w:val="HTML Typewriter"/>
    <w:basedOn w:val="36"/>
    <w:qFormat/>
    <w:uiPriority w:val="0"/>
    <w:rPr>
      <w:rFonts w:hint="default" w:ascii="monospace" w:hAnsi="monospace" w:eastAsia="monospace" w:cs="monospace"/>
      <w:sz w:val="20"/>
    </w:rPr>
  </w:style>
  <w:style w:type="character" w:styleId="43">
    <w:name w:val="HTML Acronym"/>
    <w:basedOn w:val="36"/>
    <w:qFormat/>
    <w:uiPriority w:val="0"/>
  </w:style>
  <w:style w:type="character" w:styleId="44">
    <w:name w:val="HTML Variable"/>
    <w:basedOn w:val="36"/>
    <w:qFormat/>
    <w:uiPriority w:val="0"/>
  </w:style>
  <w:style w:type="character" w:styleId="45">
    <w:name w:val="Hyperlink"/>
    <w:basedOn w:val="36"/>
    <w:qFormat/>
    <w:uiPriority w:val="0"/>
    <w:rPr>
      <w:color w:val="333333"/>
      <w:szCs w:val="24"/>
      <w:u w:val="none"/>
    </w:rPr>
  </w:style>
  <w:style w:type="character" w:styleId="46">
    <w:name w:val="HTML Code"/>
    <w:basedOn w:val="36"/>
    <w:qFormat/>
    <w:uiPriority w:val="0"/>
    <w:rPr>
      <w:rFonts w:ascii="monospace" w:hAnsi="monospace" w:eastAsia="monospace" w:cs="monospace"/>
      <w:sz w:val="20"/>
    </w:rPr>
  </w:style>
  <w:style w:type="character" w:styleId="47">
    <w:name w:val="HTML Cite"/>
    <w:basedOn w:val="36"/>
    <w:qFormat/>
    <w:uiPriority w:val="0"/>
  </w:style>
  <w:style w:type="character" w:styleId="48">
    <w:name w:val="HTML Keyboard"/>
    <w:basedOn w:val="36"/>
    <w:qFormat/>
    <w:uiPriority w:val="0"/>
    <w:rPr>
      <w:rFonts w:hint="default" w:ascii="monospace" w:hAnsi="monospace" w:eastAsia="monospace" w:cs="monospace"/>
      <w:sz w:val="20"/>
    </w:rPr>
  </w:style>
  <w:style w:type="character" w:styleId="49">
    <w:name w:val="HTML Sample"/>
    <w:basedOn w:val="36"/>
    <w:qFormat/>
    <w:uiPriority w:val="0"/>
    <w:rPr>
      <w:rFonts w:hint="default" w:ascii="monospace" w:hAnsi="monospace" w:eastAsia="monospace" w:cs="monospace"/>
    </w:rPr>
  </w:style>
  <w:style w:type="paragraph" w:customStyle="1" w:styleId="50">
    <w:name w:val="No Spacing1"/>
    <w:basedOn w:val="1"/>
    <w:qFormat/>
    <w:uiPriority w:val="0"/>
    <w:pPr>
      <w:spacing w:line="400" w:lineRule="exact"/>
    </w:pPr>
    <w:rPr>
      <w:sz w:val="24"/>
    </w:rPr>
  </w:style>
  <w:style w:type="paragraph" w:customStyle="1" w:styleId="51">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2">
    <w:name w:val="Char"/>
    <w:basedOn w:val="1"/>
    <w:qFormat/>
    <w:uiPriority w:val="0"/>
  </w:style>
  <w:style w:type="paragraph" w:customStyle="1" w:styleId="53">
    <w:name w:val="正文缩进1"/>
    <w:basedOn w:val="1"/>
    <w:qFormat/>
    <w:uiPriority w:val="0"/>
    <w:pPr>
      <w:widowControl/>
      <w:ind w:firstLine="420"/>
      <w:jc w:val="left"/>
    </w:pPr>
    <w:rPr>
      <w:kern w:val="0"/>
      <w:szCs w:val="20"/>
    </w:rPr>
  </w:style>
  <w:style w:type="paragraph" w:customStyle="1" w:styleId="54">
    <w:name w:val="列出段落2"/>
    <w:basedOn w:val="1"/>
    <w:qFormat/>
    <w:uiPriority w:val="34"/>
    <w:pPr>
      <w:ind w:firstLine="420" w:firstLineChars="200"/>
    </w:pPr>
  </w:style>
  <w:style w:type="paragraph" w:customStyle="1" w:styleId="55">
    <w:name w:val="plaintext"/>
    <w:basedOn w:val="1"/>
    <w:qFormat/>
    <w:uiPriority w:val="0"/>
    <w:pPr>
      <w:widowControl/>
      <w:spacing w:beforeAutospacing="1" w:afterAutospacing="1"/>
      <w:jc w:val="left"/>
    </w:pPr>
    <w:rPr>
      <w:rFonts w:ascii="宋体" w:hAnsi="宋体" w:cs="宋体"/>
      <w:kern w:val="0"/>
      <w:sz w:val="24"/>
    </w:rPr>
  </w:style>
  <w:style w:type="paragraph" w:customStyle="1" w:styleId="56">
    <w:name w:val="1"/>
    <w:basedOn w:val="1"/>
    <w:qFormat/>
    <w:uiPriority w:val="0"/>
    <w:pPr>
      <w:widowControl/>
      <w:spacing w:beforeAutospacing="1" w:afterAutospacing="1"/>
      <w:jc w:val="left"/>
    </w:pPr>
    <w:rPr>
      <w:rFonts w:ascii="宋体" w:hAnsi="宋体" w:cs="宋体"/>
      <w:kern w:val="0"/>
      <w:sz w:val="24"/>
    </w:rPr>
  </w:style>
  <w:style w:type="paragraph" w:styleId="57">
    <w:name w:val="No Spacing"/>
    <w:qFormat/>
    <w:uiPriority w:val="1"/>
    <w:rPr>
      <w:rFonts w:ascii="Calibri" w:hAnsi="Calibri" w:eastAsia="宋体" w:cs="Times New Roman"/>
      <w:sz w:val="22"/>
      <w:szCs w:val="22"/>
      <w:lang w:val="en-US" w:eastAsia="zh-CN" w:bidi="ar-SA"/>
    </w:rPr>
  </w:style>
  <w:style w:type="paragraph" w:customStyle="1" w:styleId="58">
    <w:name w:val="_Style 2"/>
    <w:basedOn w:val="1"/>
    <w:qFormat/>
    <w:uiPriority w:val="34"/>
    <w:pPr>
      <w:ind w:firstLine="420" w:firstLineChars="200"/>
    </w:pPr>
    <w:rPr>
      <w:rFonts w:ascii="Calibri" w:hAnsi="Calibri"/>
    </w:rPr>
  </w:style>
  <w:style w:type="paragraph" w:customStyle="1" w:styleId="59">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0">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1">
    <w:name w:val="Char1"/>
    <w:basedOn w:val="1"/>
    <w:qFormat/>
    <w:uiPriority w:val="0"/>
  </w:style>
  <w:style w:type="paragraph" w:customStyle="1" w:styleId="62">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3">
    <w:name w:val="Table Paragraph"/>
    <w:basedOn w:val="1"/>
    <w:qFormat/>
    <w:uiPriority w:val="1"/>
    <w:pPr>
      <w:jc w:val="left"/>
    </w:pPr>
    <w:rPr>
      <w:rFonts w:ascii="宋体" w:hAnsi="宋体" w:cs="宋体"/>
      <w:kern w:val="0"/>
      <w:sz w:val="22"/>
      <w:szCs w:val="22"/>
      <w:lang w:eastAsia="en-US"/>
    </w:rPr>
  </w:style>
  <w:style w:type="paragraph" w:customStyle="1" w:styleId="64">
    <w:name w:val="无间隔1"/>
    <w:basedOn w:val="1"/>
    <w:qFormat/>
    <w:uiPriority w:val="1"/>
    <w:pPr>
      <w:spacing w:line="400" w:lineRule="exact"/>
    </w:pPr>
    <w:rPr>
      <w:sz w:val="24"/>
    </w:rPr>
  </w:style>
  <w:style w:type="paragraph" w:customStyle="1" w:styleId="65">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6">
    <w:name w:val="3"/>
    <w:basedOn w:val="1"/>
    <w:qFormat/>
    <w:uiPriority w:val="0"/>
    <w:pPr>
      <w:widowControl/>
      <w:spacing w:beforeAutospacing="1" w:afterAutospacing="1"/>
      <w:jc w:val="left"/>
    </w:pPr>
    <w:rPr>
      <w:rFonts w:ascii="宋体" w:hAnsi="宋体" w:cs="宋体"/>
      <w:kern w:val="0"/>
      <w:sz w:val="24"/>
    </w:rPr>
  </w:style>
  <w:style w:type="paragraph" w:customStyle="1" w:styleId="67">
    <w:name w:val="列出段落1"/>
    <w:basedOn w:val="1"/>
    <w:qFormat/>
    <w:uiPriority w:val="34"/>
    <w:pPr>
      <w:ind w:firstLine="420" w:firstLineChars="200"/>
    </w:pPr>
  </w:style>
  <w:style w:type="paragraph" w:customStyle="1" w:styleId="68">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69">
    <w:name w:val="a0"/>
    <w:basedOn w:val="1"/>
    <w:qFormat/>
    <w:uiPriority w:val="0"/>
    <w:pPr>
      <w:widowControl/>
      <w:spacing w:beforeAutospacing="1" w:afterAutospacing="1"/>
      <w:jc w:val="left"/>
    </w:pPr>
    <w:rPr>
      <w:rFonts w:ascii="宋体" w:hAnsi="宋体" w:cs="宋体"/>
      <w:kern w:val="0"/>
      <w:sz w:val="24"/>
    </w:rPr>
  </w:style>
  <w:style w:type="paragraph" w:customStyle="1" w:styleId="70">
    <w:name w:val="default"/>
    <w:basedOn w:val="1"/>
    <w:qFormat/>
    <w:uiPriority w:val="0"/>
    <w:pPr>
      <w:widowControl/>
      <w:spacing w:beforeAutospacing="1" w:afterAutospacing="1"/>
      <w:jc w:val="left"/>
    </w:pPr>
    <w:rPr>
      <w:rFonts w:ascii="宋体" w:hAnsi="宋体" w:cs="宋体"/>
      <w:kern w:val="0"/>
      <w:sz w:val="24"/>
    </w:rPr>
  </w:style>
  <w:style w:type="paragraph" w:customStyle="1" w:styleId="71">
    <w:name w:val="列出段落11"/>
    <w:basedOn w:val="1"/>
    <w:qFormat/>
    <w:uiPriority w:val="0"/>
    <w:pPr>
      <w:ind w:firstLine="420" w:firstLineChars="200"/>
    </w:pPr>
    <w:rPr>
      <w:rFonts w:ascii="Calibri" w:hAnsi="Calibri"/>
      <w:szCs w:val="22"/>
    </w:rPr>
  </w:style>
  <w:style w:type="character" w:customStyle="1" w:styleId="72">
    <w:name w:val="正文文本 Char"/>
    <w:basedOn w:val="36"/>
    <w:link w:val="3"/>
    <w:qFormat/>
    <w:uiPriority w:val="0"/>
  </w:style>
  <w:style w:type="character" w:customStyle="1" w:styleId="73">
    <w:name w:val="apple-converted-space"/>
    <w:basedOn w:val="36"/>
    <w:qFormat/>
    <w:uiPriority w:val="0"/>
  </w:style>
  <w:style w:type="character" w:customStyle="1" w:styleId="74">
    <w:name w:val="文档结构图 Char"/>
    <w:link w:val="15"/>
    <w:qFormat/>
    <w:uiPriority w:val="0"/>
    <w:rPr>
      <w:rFonts w:ascii="宋体"/>
      <w:kern w:val="2"/>
      <w:sz w:val="18"/>
      <w:szCs w:val="18"/>
    </w:rPr>
  </w:style>
  <w:style w:type="character" w:customStyle="1" w:styleId="75">
    <w:name w:val="不明显强调1"/>
    <w:qFormat/>
    <w:uiPriority w:val="19"/>
    <w:rPr>
      <w:i/>
      <w:iCs/>
      <w:color w:val="7F7F7F"/>
      <w:szCs w:val="24"/>
    </w:rPr>
  </w:style>
  <w:style w:type="character" w:customStyle="1" w:styleId="76">
    <w:name w:val="font71"/>
    <w:qFormat/>
    <w:uiPriority w:val="0"/>
    <w:rPr>
      <w:rFonts w:hint="eastAsia" w:ascii="宋体" w:hAnsi="宋体" w:eastAsia="宋体" w:cs="宋体"/>
      <w:color w:val="000000"/>
      <w:sz w:val="28"/>
      <w:szCs w:val="28"/>
      <w:u w:val="none"/>
    </w:rPr>
  </w:style>
  <w:style w:type="character" w:customStyle="1" w:styleId="77">
    <w:name w:val="font21"/>
    <w:qFormat/>
    <w:uiPriority w:val="0"/>
    <w:rPr>
      <w:rFonts w:hint="default" w:ascii="Calibri" w:hAnsi="Calibri" w:cs="Calibri"/>
      <w:color w:val="000000"/>
      <w:sz w:val="28"/>
      <w:szCs w:val="28"/>
      <w:u w:val="none"/>
    </w:rPr>
  </w:style>
  <w:style w:type="character" w:customStyle="1" w:styleId="78">
    <w:name w:val="17"/>
    <w:qFormat/>
    <w:uiPriority w:val="0"/>
    <w:rPr>
      <w:rFonts w:hint="eastAsia" w:ascii="宋体" w:hAnsi="宋体" w:eastAsia="宋体"/>
      <w:color w:val="000000"/>
    </w:rPr>
  </w:style>
  <w:style w:type="character" w:customStyle="1" w:styleId="79">
    <w:name w:val="font91"/>
    <w:qFormat/>
    <w:uiPriority w:val="0"/>
    <w:rPr>
      <w:rFonts w:hint="eastAsia" w:ascii="宋体" w:hAnsi="宋体" w:eastAsia="宋体" w:cs="宋体"/>
      <w:color w:val="FF0000"/>
      <w:sz w:val="28"/>
      <w:szCs w:val="28"/>
      <w:u w:val="none"/>
    </w:rPr>
  </w:style>
  <w:style w:type="paragraph" w:customStyle="1" w:styleId="80">
    <w:name w:val="p"/>
    <w:basedOn w:val="1"/>
    <w:qFormat/>
    <w:uiPriority w:val="0"/>
    <w:pPr>
      <w:widowControl/>
      <w:spacing w:line="432" w:lineRule="auto"/>
      <w:jc w:val="left"/>
    </w:pPr>
    <w:rPr>
      <w:rFonts w:ascii="宋体" w:hAnsi="宋体" w:cs="宋体"/>
      <w:kern w:val="0"/>
      <w:sz w:val="24"/>
    </w:rPr>
  </w:style>
  <w:style w:type="paragraph" w:customStyle="1" w:styleId="81">
    <w:name w:val="WPSOffice手动目录 1"/>
    <w:qFormat/>
    <w:uiPriority w:val="0"/>
    <w:rPr>
      <w:rFonts w:ascii="Times New Roman" w:hAnsi="Times New Roman" w:eastAsia="宋体" w:cs="Times New Roman"/>
      <w:lang w:val="en-US" w:eastAsia="zh-CN" w:bidi="ar-SA"/>
    </w:rPr>
  </w:style>
  <w:style w:type="paragraph" w:customStyle="1" w:styleId="82">
    <w:name w:val="*正文_1"/>
    <w:basedOn w:val="1"/>
    <w:next w:val="1"/>
    <w:qFormat/>
    <w:uiPriority w:val="0"/>
    <w:pPr>
      <w:widowControl/>
      <w:ind w:firstLine="482"/>
    </w:pPr>
    <w:rPr>
      <w:rFonts w:ascii="微软雅黑" w:hAnsi="微软雅黑" w:eastAsia="微软雅黑"/>
      <w:kern w:val="0"/>
      <w:szCs w:val="20"/>
    </w:rPr>
  </w:style>
  <w:style w:type="paragraph" w:customStyle="1" w:styleId="83">
    <w:name w:val="表格文字"/>
    <w:basedOn w:val="1"/>
    <w:next w:val="3"/>
    <w:qFormat/>
    <w:uiPriority w:val="0"/>
    <w:pPr>
      <w:adjustRightInd w:val="0"/>
      <w:spacing w:line="420" w:lineRule="atLeast"/>
      <w:jc w:val="left"/>
      <w:textAlignment w:val="baseline"/>
    </w:pPr>
    <w:rPr>
      <w:kern w:val="0"/>
      <w:szCs w:val="20"/>
    </w:rPr>
  </w:style>
  <w:style w:type="character" w:customStyle="1" w:styleId="84">
    <w:name w:val="NormalCharacter"/>
    <w:semiHidden/>
    <w:qFormat/>
    <w:uiPriority w:val="0"/>
    <w:rPr>
      <w:rFonts w:ascii="Times New Roman" w:hAnsi="Times New Roman" w:eastAsia="宋体" w:cs="Times New Roman"/>
      <w:kern w:val="2"/>
      <w:sz w:val="21"/>
      <w:szCs w:val="24"/>
      <w:lang w:val="en-US" w:eastAsia="zh-CN" w:bidi="ar-SA"/>
    </w:rPr>
  </w:style>
  <w:style w:type="paragraph" w:customStyle="1" w:styleId="85">
    <w:name w:val="列表段落1"/>
    <w:basedOn w:val="1"/>
    <w:qFormat/>
    <w:uiPriority w:val="34"/>
    <w:pPr>
      <w:widowControl/>
      <w:ind w:firstLine="420"/>
      <w:jc w:val="left"/>
    </w:pPr>
    <w:rPr>
      <w:kern w:val="0"/>
    </w:rPr>
  </w:style>
  <w:style w:type="paragraph" w:styleId="86">
    <w:name w:val="List Paragraph"/>
    <w:basedOn w:val="1"/>
    <w:qFormat/>
    <w:uiPriority w:val="34"/>
    <w:pPr>
      <w:ind w:firstLine="420" w:firstLineChars="200"/>
    </w:pPr>
  </w:style>
  <w:style w:type="character" w:customStyle="1" w:styleId="87">
    <w:name w:val="hover18"/>
    <w:basedOn w:val="36"/>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30</Pages>
  <Words>14232</Words>
  <Characters>14892</Characters>
  <Lines>50</Lines>
  <Paragraphs>68</Paragraphs>
  <TotalTime>8</TotalTime>
  <ScaleCrop>false</ScaleCrop>
  <LinksUpToDate>false</LinksUpToDate>
  <CharactersWithSpaces>15725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2022-11-08T00:48:49Z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562A285641654D2EA086C4325B3B203C</vt:lpwstr>
  </property>
</Properties>
</file>