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bCs/>
          <w:color w:val="auto"/>
          <w:sz w:val="21"/>
          <w:szCs w:val="21"/>
          <w:lang w:val="en-US" w:eastAsia="zh-CN"/>
        </w:rPr>
      </w:pPr>
      <w:bookmarkStart w:id="0" w:name="_Toc22804073"/>
      <w:bookmarkEnd w:id="0"/>
      <w:bookmarkStart w:id="1" w:name="_Toc22953395"/>
      <w:bookmarkEnd w:id="1"/>
    </w:p>
    <w:p>
      <w:pPr>
        <w:pStyle w:val="17"/>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color w:val="auto"/>
          <w:sz w:val="48"/>
          <w:szCs w:val="48"/>
          <w:lang w:val="en-US" w:eastAsia="zh-CN"/>
        </w:rPr>
      </w:pPr>
      <w:r>
        <w:rPr>
          <w:rFonts w:hint="eastAsia" w:cs="宋体"/>
          <w:b/>
          <w:bCs/>
          <w:color w:val="auto"/>
          <w:sz w:val="48"/>
          <w:szCs w:val="48"/>
          <w:lang w:val="en-US" w:eastAsia="zh-CN"/>
        </w:rPr>
        <w:t>驻马店市中心医院重点部位视频监控存储扩容至90天项目</w:t>
      </w: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30"/>
        <w:rPr>
          <w:rFonts w:hint="eastAsia"/>
          <w:color w:val="auto"/>
        </w:rPr>
      </w:pPr>
    </w:p>
    <w:p>
      <w:pPr>
        <w:pStyle w:val="58"/>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w:t>
      </w:r>
      <w:r>
        <w:rPr>
          <w:rFonts w:hint="eastAsia" w:ascii="宋体" w:hAnsi="宋体" w:cs="宋体"/>
          <w:b/>
          <w:bCs/>
          <w:color w:val="auto"/>
          <w:spacing w:val="40"/>
          <w:sz w:val="34"/>
          <w:szCs w:val="34"/>
          <w:lang w:val="en-US" w:eastAsia="zh-CN"/>
        </w:rPr>
        <w:t>23</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03</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sz w:val="36"/>
          <w:szCs w:val="24"/>
          <w:highlight w:val="none"/>
        </w:rPr>
      </w:pPr>
    </w:p>
    <w:p>
      <w:pPr>
        <w:pStyle w:val="23"/>
        <w:tabs>
          <w:tab w:val="right" w:leader="dot" w:pos="8958"/>
        </w:tabs>
        <w:spacing w:line="360" w:lineRule="auto"/>
        <w:rPr>
          <w:sz w:val="28"/>
          <w:szCs w:val="36"/>
        </w:rPr>
      </w:pPr>
      <w:r>
        <w:rPr>
          <w:rFonts w:hint="eastAsia" w:ascii="宋体" w:hAnsi="宋体" w:cs="宋体"/>
          <w:b/>
          <w:bCs/>
          <w:color w:val="auto"/>
          <w:sz w:val="56"/>
          <w:szCs w:val="56"/>
          <w:highlight w:val="none"/>
        </w:rPr>
        <w:fldChar w:fldCharType="begin"/>
      </w:r>
      <w:r>
        <w:rPr>
          <w:rFonts w:hint="eastAsia" w:ascii="宋体" w:hAnsi="宋体" w:cs="宋体"/>
          <w:b/>
          <w:bCs/>
          <w:color w:val="auto"/>
          <w:sz w:val="56"/>
          <w:szCs w:val="56"/>
          <w:highlight w:val="none"/>
        </w:rPr>
        <w:instrText xml:space="preserve">TOC \o "1-1" \h \u </w:instrText>
      </w:r>
      <w:r>
        <w:rPr>
          <w:rFonts w:hint="eastAsia" w:ascii="宋体" w:hAnsi="宋体" w:cs="宋体"/>
          <w:b/>
          <w:bCs/>
          <w:color w:val="auto"/>
          <w:sz w:val="56"/>
          <w:szCs w:val="56"/>
          <w:highlight w:val="none"/>
        </w:rPr>
        <w:fldChar w:fldCharType="separate"/>
      </w: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_Toc21195 </w:instrText>
      </w:r>
      <w:r>
        <w:rPr>
          <w:rFonts w:hint="eastAsia" w:ascii="宋体" w:hAnsi="宋体" w:cs="宋体"/>
          <w:bCs/>
          <w:sz w:val="28"/>
          <w:szCs w:val="56"/>
          <w:highlight w:val="none"/>
        </w:rPr>
        <w:fldChar w:fldCharType="separate"/>
      </w:r>
      <w:r>
        <w:rPr>
          <w:rFonts w:hint="eastAsia" w:ascii="宋体" w:hAnsi="宋体"/>
          <w:sz w:val="28"/>
          <w:szCs w:val="52"/>
          <w:highlight w:val="none"/>
        </w:rPr>
        <w:t xml:space="preserve">第一章  </w:t>
      </w:r>
      <w:r>
        <w:rPr>
          <w:rFonts w:hint="eastAsia" w:ascii="宋体" w:hAnsi="宋体"/>
          <w:sz w:val="28"/>
          <w:szCs w:val="52"/>
          <w:highlight w:val="none"/>
          <w:lang w:val="en-US" w:eastAsia="zh-CN"/>
        </w:rPr>
        <w:t>竞争性磋商采购</w:t>
      </w:r>
      <w:r>
        <w:rPr>
          <w:rFonts w:hint="eastAsia" w:ascii="宋体" w:hAnsi="宋体"/>
          <w:sz w:val="28"/>
          <w:szCs w:val="52"/>
          <w:highlight w:val="none"/>
        </w:rPr>
        <w:t>公告</w:t>
      </w:r>
      <w:r>
        <w:rPr>
          <w:sz w:val="28"/>
          <w:szCs w:val="36"/>
        </w:rPr>
        <w:tab/>
      </w:r>
      <w:r>
        <w:rPr>
          <w:sz w:val="28"/>
          <w:szCs w:val="36"/>
        </w:rPr>
        <w:fldChar w:fldCharType="begin"/>
      </w:r>
      <w:r>
        <w:rPr>
          <w:sz w:val="28"/>
          <w:szCs w:val="36"/>
        </w:rPr>
        <w:instrText xml:space="preserve"> PAGEREF _Toc21195 \h </w:instrText>
      </w:r>
      <w:r>
        <w:rPr>
          <w:sz w:val="28"/>
          <w:szCs w:val="36"/>
        </w:rPr>
        <w:fldChar w:fldCharType="separate"/>
      </w:r>
      <w:r>
        <w:rPr>
          <w:sz w:val="28"/>
          <w:szCs w:val="36"/>
        </w:rPr>
        <w:t>2</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_Toc26828 </w:instrText>
      </w:r>
      <w:r>
        <w:rPr>
          <w:rFonts w:hint="eastAsia" w:ascii="宋体" w:hAnsi="宋体" w:cs="宋体"/>
          <w:bCs/>
          <w:sz w:val="28"/>
          <w:szCs w:val="56"/>
          <w:highlight w:val="none"/>
        </w:rPr>
        <w:fldChar w:fldCharType="separate"/>
      </w:r>
      <w:r>
        <w:rPr>
          <w:rFonts w:hint="eastAsia" w:ascii="宋体" w:hAnsi="宋体"/>
          <w:sz w:val="28"/>
          <w:szCs w:val="52"/>
          <w:highlight w:val="none"/>
        </w:rPr>
        <w:t xml:space="preserve">第二章  </w:t>
      </w:r>
      <w:r>
        <w:rPr>
          <w:rFonts w:hint="eastAsia" w:ascii="宋体" w:hAnsi="宋体"/>
          <w:sz w:val="28"/>
          <w:szCs w:val="52"/>
          <w:highlight w:val="none"/>
          <w:lang w:eastAsia="zh-CN"/>
        </w:rPr>
        <w:t>采购</w:t>
      </w:r>
      <w:r>
        <w:rPr>
          <w:rFonts w:hint="eastAsia" w:ascii="宋体" w:hAnsi="宋体"/>
          <w:sz w:val="28"/>
          <w:szCs w:val="52"/>
          <w:highlight w:val="none"/>
        </w:rPr>
        <w:t>需求</w:t>
      </w:r>
      <w:r>
        <w:rPr>
          <w:sz w:val="28"/>
          <w:szCs w:val="36"/>
        </w:rPr>
        <w:tab/>
      </w:r>
      <w:r>
        <w:rPr>
          <w:sz w:val="28"/>
          <w:szCs w:val="36"/>
        </w:rPr>
        <w:fldChar w:fldCharType="begin"/>
      </w:r>
      <w:r>
        <w:rPr>
          <w:sz w:val="28"/>
          <w:szCs w:val="36"/>
        </w:rPr>
        <w:instrText xml:space="preserve"> PAGEREF _Toc26828 \h </w:instrText>
      </w:r>
      <w:r>
        <w:rPr>
          <w:sz w:val="28"/>
          <w:szCs w:val="36"/>
        </w:rPr>
        <w:fldChar w:fldCharType="separate"/>
      </w:r>
      <w:r>
        <w:rPr>
          <w:sz w:val="28"/>
          <w:szCs w:val="36"/>
        </w:rPr>
        <w:t>4</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_Toc12002 </w:instrText>
      </w:r>
      <w:r>
        <w:rPr>
          <w:rFonts w:hint="eastAsia" w:ascii="宋体" w:hAnsi="宋体" w:cs="宋体"/>
          <w:bCs/>
          <w:sz w:val="28"/>
          <w:szCs w:val="56"/>
          <w:highlight w:val="none"/>
        </w:rPr>
        <w:fldChar w:fldCharType="separate"/>
      </w:r>
      <w:r>
        <w:rPr>
          <w:rFonts w:hint="eastAsia"/>
          <w:sz w:val="28"/>
          <w:szCs w:val="52"/>
          <w:highlight w:val="none"/>
        </w:rPr>
        <w:t>第三章  投标人须知</w:t>
      </w:r>
      <w:r>
        <w:rPr>
          <w:sz w:val="28"/>
          <w:szCs w:val="36"/>
        </w:rPr>
        <w:tab/>
      </w:r>
      <w:r>
        <w:rPr>
          <w:sz w:val="28"/>
          <w:szCs w:val="36"/>
        </w:rPr>
        <w:fldChar w:fldCharType="begin"/>
      </w:r>
      <w:r>
        <w:rPr>
          <w:sz w:val="28"/>
          <w:szCs w:val="36"/>
        </w:rPr>
        <w:instrText xml:space="preserve"> PAGEREF _Toc12002 \h </w:instrText>
      </w:r>
      <w:r>
        <w:rPr>
          <w:sz w:val="28"/>
          <w:szCs w:val="36"/>
        </w:rPr>
        <w:fldChar w:fldCharType="separate"/>
      </w:r>
      <w:r>
        <w:rPr>
          <w:sz w:val="28"/>
          <w:szCs w:val="36"/>
        </w:rPr>
        <w:t>10</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_Toc23054 </w:instrText>
      </w:r>
      <w:r>
        <w:rPr>
          <w:rFonts w:hint="eastAsia" w:ascii="宋体" w:hAnsi="宋体" w:cs="宋体"/>
          <w:bCs/>
          <w:sz w:val="28"/>
          <w:szCs w:val="56"/>
          <w:highlight w:val="none"/>
        </w:rPr>
        <w:fldChar w:fldCharType="separate"/>
      </w:r>
      <w:r>
        <w:rPr>
          <w:rFonts w:hint="eastAsia" w:ascii="宋体" w:hAnsi="宋体" w:eastAsia="宋体" w:cs="宋体"/>
          <w:bCs/>
          <w:kern w:val="0"/>
          <w:sz w:val="28"/>
          <w:szCs w:val="52"/>
          <w:highlight w:val="none"/>
        </w:rPr>
        <w:t>第四章  评标办法及评分标准</w:t>
      </w:r>
      <w:r>
        <w:rPr>
          <w:sz w:val="28"/>
          <w:szCs w:val="36"/>
        </w:rPr>
        <w:tab/>
      </w:r>
      <w:r>
        <w:rPr>
          <w:sz w:val="28"/>
          <w:szCs w:val="36"/>
        </w:rPr>
        <w:fldChar w:fldCharType="begin"/>
      </w:r>
      <w:r>
        <w:rPr>
          <w:sz w:val="28"/>
          <w:szCs w:val="36"/>
        </w:rPr>
        <w:instrText xml:space="preserve"> PAGEREF _Toc23054 \h </w:instrText>
      </w:r>
      <w:r>
        <w:rPr>
          <w:sz w:val="28"/>
          <w:szCs w:val="36"/>
        </w:rPr>
        <w:fldChar w:fldCharType="separate"/>
      </w:r>
      <w:r>
        <w:rPr>
          <w:sz w:val="28"/>
          <w:szCs w:val="36"/>
        </w:rPr>
        <w:t>23</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_Toc32036 </w:instrText>
      </w:r>
      <w:r>
        <w:rPr>
          <w:rFonts w:hint="eastAsia" w:ascii="宋体" w:hAnsi="宋体" w:cs="宋体"/>
          <w:bCs/>
          <w:sz w:val="28"/>
          <w:szCs w:val="56"/>
          <w:highlight w:val="none"/>
        </w:rPr>
        <w:fldChar w:fldCharType="separate"/>
      </w:r>
      <w:r>
        <w:rPr>
          <w:rFonts w:hint="eastAsia"/>
          <w:sz w:val="28"/>
          <w:szCs w:val="52"/>
          <w:highlight w:val="none"/>
        </w:rPr>
        <w:t>第五章  采购合同</w:t>
      </w:r>
      <w:r>
        <w:rPr>
          <w:sz w:val="28"/>
          <w:szCs w:val="36"/>
        </w:rPr>
        <w:tab/>
      </w:r>
      <w:r>
        <w:rPr>
          <w:sz w:val="28"/>
          <w:szCs w:val="36"/>
        </w:rPr>
        <w:fldChar w:fldCharType="begin"/>
      </w:r>
      <w:r>
        <w:rPr>
          <w:sz w:val="28"/>
          <w:szCs w:val="36"/>
        </w:rPr>
        <w:instrText xml:space="preserve"> PAGEREF _Toc32036 \h </w:instrText>
      </w:r>
      <w:r>
        <w:rPr>
          <w:sz w:val="28"/>
          <w:szCs w:val="36"/>
        </w:rPr>
        <w:fldChar w:fldCharType="separate"/>
      </w:r>
      <w:r>
        <w:rPr>
          <w:sz w:val="28"/>
          <w:szCs w:val="36"/>
        </w:rPr>
        <w:t>25</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_Toc8994 </w:instrText>
      </w:r>
      <w:r>
        <w:rPr>
          <w:rFonts w:hint="eastAsia" w:ascii="宋体" w:hAnsi="宋体" w:cs="宋体"/>
          <w:bCs/>
          <w:sz w:val="28"/>
          <w:szCs w:val="56"/>
          <w:highlight w:val="none"/>
        </w:rPr>
        <w:fldChar w:fldCharType="separate"/>
      </w:r>
      <w:r>
        <w:rPr>
          <w:rFonts w:hint="eastAsia"/>
          <w:sz w:val="28"/>
          <w:szCs w:val="56"/>
          <w:highlight w:val="none"/>
        </w:rPr>
        <w:t>第六章  投标文件格式</w:t>
      </w:r>
      <w:r>
        <w:rPr>
          <w:sz w:val="28"/>
          <w:szCs w:val="36"/>
        </w:rPr>
        <w:tab/>
      </w:r>
      <w:r>
        <w:rPr>
          <w:sz w:val="28"/>
          <w:szCs w:val="36"/>
        </w:rPr>
        <w:fldChar w:fldCharType="begin"/>
      </w:r>
      <w:r>
        <w:rPr>
          <w:sz w:val="28"/>
          <w:szCs w:val="36"/>
        </w:rPr>
        <w:instrText xml:space="preserve"> PAGEREF _Toc8994 \h </w:instrText>
      </w:r>
      <w:r>
        <w:rPr>
          <w:sz w:val="28"/>
          <w:szCs w:val="36"/>
        </w:rPr>
        <w:fldChar w:fldCharType="separate"/>
      </w:r>
      <w:r>
        <w:rPr>
          <w:sz w:val="28"/>
          <w:szCs w:val="36"/>
        </w:rPr>
        <w:t>26</w:t>
      </w:r>
      <w:r>
        <w:rPr>
          <w:sz w:val="28"/>
          <w:szCs w:val="36"/>
        </w:rPr>
        <w:fldChar w:fldCharType="end"/>
      </w:r>
      <w:r>
        <w:rPr>
          <w:rFonts w:hint="eastAsia" w:ascii="宋体" w:hAnsi="宋体" w:cs="宋体"/>
          <w:bCs/>
          <w:color w:val="auto"/>
          <w:sz w:val="28"/>
          <w:szCs w:val="56"/>
          <w:highlight w:val="none"/>
        </w:rPr>
        <w:fldChar w:fldCharType="end"/>
      </w:r>
    </w:p>
    <w:p>
      <w:pPr>
        <w:pStyle w:val="82"/>
        <w:tabs>
          <w:tab w:val="right" w:leader="dot" w:pos="8300"/>
        </w:tabs>
        <w:snapToGrid w:val="0"/>
        <w:spacing w:line="360" w:lineRule="auto"/>
        <w:rPr>
          <w:rFonts w:ascii="宋体" w:hAnsi="宋体" w:cs="宋体"/>
          <w:color w:val="auto"/>
          <w:sz w:val="32"/>
          <w:szCs w:val="32"/>
          <w:highlight w:val="none"/>
        </w:rPr>
      </w:pPr>
      <w:r>
        <w:rPr>
          <w:rFonts w:hint="eastAsia" w:ascii="宋体" w:hAnsi="宋体" w:cs="宋体"/>
          <w:bCs/>
          <w:color w:val="auto"/>
          <w:sz w:val="24"/>
          <w:szCs w:val="56"/>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21195"/>
      <w:r>
        <w:rPr>
          <w:rFonts w:hint="eastAsia" w:ascii="宋体" w:hAnsi="宋体"/>
          <w:b/>
          <w:color w:val="auto"/>
          <w:sz w:val="40"/>
          <w:szCs w:val="40"/>
          <w:highlight w:val="none"/>
        </w:rPr>
        <w:t xml:space="preserve">第一章  </w:t>
      </w:r>
      <w:r>
        <w:rPr>
          <w:rFonts w:hint="eastAsia" w:ascii="宋体" w:hAnsi="宋体"/>
          <w:b/>
          <w:color w:val="auto"/>
          <w:sz w:val="40"/>
          <w:szCs w:val="40"/>
          <w:highlight w:val="none"/>
          <w:lang w:val="en-US" w:eastAsia="zh-CN"/>
        </w:rPr>
        <w:t>竞争性磋商采购</w:t>
      </w:r>
      <w:r>
        <w:rPr>
          <w:rFonts w:hint="eastAsia" w:ascii="宋体" w:hAnsi="宋体"/>
          <w:b/>
          <w:color w:val="auto"/>
          <w:sz w:val="40"/>
          <w:szCs w:val="40"/>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黑体" w:hAnsi="黑体" w:eastAsia="黑体" w:cs="宋体"/>
          <w:bCs/>
          <w:color w:val="auto"/>
          <w:kern w:val="0"/>
          <w:sz w:val="32"/>
          <w:szCs w:val="32"/>
        </w:rPr>
      </w:pPr>
      <w:r>
        <w:rPr>
          <w:rFonts w:hint="eastAsia" w:ascii="黑体" w:hAnsi="黑体" w:eastAsia="黑体" w:cs="宋体"/>
          <w:bCs/>
          <w:color w:val="auto"/>
          <w:kern w:val="0"/>
          <w:sz w:val="32"/>
          <w:szCs w:val="32"/>
          <w:u w:val="none"/>
          <w:lang w:val="en-US" w:eastAsia="zh-CN"/>
        </w:rPr>
        <w:t>驻马店市中心医院重点部位视频监控存储扩容至90天项目竞争性磋商</w:t>
      </w:r>
      <w:r>
        <w:rPr>
          <w:rFonts w:hint="eastAsia" w:ascii="黑体" w:hAnsi="黑体" w:eastAsia="黑体" w:cs="宋体"/>
          <w:bCs/>
          <w:color w:val="auto"/>
          <w:kern w:val="0"/>
          <w:sz w:val="32"/>
          <w:szCs w:val="32"/>
        </w:rPr>
        <w:t>公告</w:t>
      </w:r>
    </w:p>
    <w:p>
      <w:pPr>
        <w:keepNext w:val="0"/>
        <w:keepLines w:val="0"/>
        <w:pageBreakBefore w:val="0"/>
        <w:kinsoku/>
        <w:overflowPunct/>
        <w:topLinePunct w:val="0"/>
        <w:bidi w:val="0"/>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8"/>
        </w:rPr>
        <w:t>驻马店市中心医院现对</w:t>
      </w:r>
      <w:r>
        <w:rPr>
          <w:rFonts w:hint="eastAsia" w:ascii="宋体" w:hAnsi="宋体" w:eastAsia="宋体" w:cs="宋体"/>
          <w:color w:val="auto"/>
          <w:sz w:val="24"/>
          <w:szCs w:val="28"/>
          <w:u w:val="single"/>
        </w:rPr>
        <w:t xml:space="preserve"> </w:t>
      </w:r>
      <w:r>
        <w:rPr>
          <w:rFonts w:hint="eastAsia" w:ascii="宋体" w:hAnsi="宋体" w:eastAsia="宋体" w:cs="宋体"/>
          <w:color w:val="auto"/>
          <w:sz w:val="24"/>
          <w:szCs w:val="28"/>
          <w:u w:val="single"/>
          <w:lang w:eastAsia="zh-CN"/>
        </w:rPr>
        <w:t>重点部位视频监控存储扩容至90天</w:t>
      </w:r>
      <w:r>
        <w:rPr>
          <w:rFonts w:hint="eastAsia" w:ascii="宋体" w:hAnsi="宋体" w:eastAsia="宋体" w:cs="宋体"/>
          <w:i w:val="0"/>
          <w:iCs w:val="0"/>
          <w:color w:val="auto"/>
          <w:sz w:val="24"/>
          <w:szCs w:val="28"/>
          <w:u w:val="none"/>
          <w:lang w:val="en-US" w:eastAsia="zh-CN"/>
        </w:rPr>
        <w:t>项目</w:t>
      </w:r>
      <w:r>
        <w:rPr>
          <w:rFonts w:hint="eastAsia" w:ascii="宋体" w:hAnsi="宋体" w:eastAsia="宋体" w:cs="宋体"/>
          <w:color w:val="auto"/>
          <w:sz w:val="24"/>
          <w:szCs w:val="28"/>
        </w:rPr>
        <w:t>进行院内</w:t>
      </w:r>
      <w:r>
        <w:rPr>
          <w:rFonts w:hint="eastAsia" w:ascii="宋体" w:hAnsi="宋体" w:eastAsia="宋体" w:cs="宋体"/>
          <w:color w:val="auto"/>
          <w:sz w:val="24"/>
          <w:szCs w:val="28"/>
          <w:lang w:val="en-US" w:eastAsia="zh-CN"/>
        </w:rPr>
        <w:t>竞争性磋商</w:t>
      </w:r>
      <w:r>
        <w:rPr>
          <w:rFonts w:hint="eastAsia" w:ascii="宋体" w:hAnsi="宋体" w:eastAsia="宋体" w:cs="宋体"/>
          <w:color w:val="auto"/>
          <w:sz w:val="24"/>
          <w:szCs w:val="28"/>
        </w:rPr>
        <w:t>采购，欢迎符合资格条件的供应商前来</w:t>
      </w:r>
      <w:r>
        <w:rPr>
          <w:rFonts w:hint="eastAsia" w:ascii="宋体" w:hAnsi="宋体" w:eastAsia="宋体" w:cs="宋体"/>
          <w:color w:val="auto"/>
          <w:sz w:val="24"/>
          <w:szCs w:val="28"/>
          <w:lang w:val="en-US" w:eastAsia="zh-CN"/>
        </w:rPr>
        <w:t>报名并</w:t>
      </w:r>
      <w:r>
        <w:rPr>
          <w:rFonts w:hint="eastAsia" w:ascii="宋体" w:hAnsi="宋体" w:eastAsia="宋体" w:cs="宋体"/>
          <w:color w:val="auto"/>
          <w:sz w:val="24"/>
          <w:szCs w:val="24"/>
        </w:rPr>
        <w:t>获取</w:t>
      </w:r>
      <w:r>
        <w:rPr>
          <w:rFonts w:hint="eastAsia" w:ascii="宋体" w:hAnsi="宋体" w:eastAsia="宋体" w:cs="宋体"/>
          <w:color w:val="auto"/>
          <w:sz w:val="24"/>
          <w:szCs w:val="24"/>
          <w:lang w:val="en-US" w:eastAsia="zh-CN"/>
        </w:rPr>
        <w:t>采购</w:t>
      </w:r>
      <w:r>
        <w:rPr>
          <w:rFonts w:hint="eastAsia" w:ascii="宋体" w:hAnsi="宋体" w:eastAsia="宋体" w:cs="宋体"/>
          <w:color w:val="auto"/>
          <w:sz w:val="24"/>
          <w:szCs w:val="24"/>
        </w:rPr>
        <w:t>文件。</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r>
        <w:rPr>
          <w:rFonts w:hint="eastAsia" w:ascii="宋体" w:hAnsi="宋体" w:eastAsia="宋体" w:cs="宋体"/>
          <w:b/>
          <w:bCs/>
          <w:color w:val="auto"/>
          <w:kern w:val="2"/>
          <w:sz w:val="24"/>
          <w:szCs w:val="24"/>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yellow"/>
          <w:shd w:val="clear" w:color="auto" w:fill="FFFFFF"/>
          <w:lang w:eastAsia="zh-CN"/>
        </w:rPr>
      </w:pPr>
      <w:r>
        <w:rPr>
          <w:rFonts w:hint="eastAsia" w:ascii="宋体" w:hAnsi="宋体" w:eastAsia="宋体" w:cs="宋体"/>
          <w:color w:val="auto"/>
          <w:sz w:val="24"/>
          <w:szCs w:val="24"/>
          <w:highlight w:val="none"/>
          <w:shd w:val="clear" w:color="auto" w:fill="FFFFFF"/>
        </w:rPr>
        <w:t>1、</w:t>
      </w:r>
      <w:r>
        <w:rPr>
          <w:rFonts w:hint="eastAsia" w:ascii="宋体" w:hAnsi="宋体" w:eastAsia="宋体" w:cs="宋体"/>
          <w:color w:val="auto"/>
          <w:sz w:val="24"/>
          <w:szCs w:val="24"/>
          <w:highlight w:val="none"/>
          <w:shd w:val="clear" w:color="auto" w:fill="FFFFFF"/>
          <w:lang w:val="en-US" w:eastAsia="zh-CN"/>
        </w:rPr>
        <w:t>采购</w:t>
      </w:r>
      <w:r>
        <w:rPr>
          <w:rFonts w:hint="eastAsia" w:ascii="宋体" w:hAnsi="宋体" w:eastAsia="宋体" w:cs="宋体"/>
          <w:color w:val="auto"/>
          <w:sz w:val="24"/>
          <w:szCs w:val="24"/>
          <w:highlight w:val="none"/>
          <w:shd w:val="clear" w:color="auto" w:fill="FFFFFF"/>
        </w:rPr>
        <w:t>项目名称：</w:t>
      </w:r>
      <w:r>
        <w:rPr>
          <w:rFonts w:hint="eastAsia" w:ascii="宋体" w:hAnsi="宋体" w:eastAsia="宋体" w:cs="宋体"/>
          <w:color w:val="auto"/>
          <w:sz w:val="24"/>
          <w:szCs w:val="28"/>
        </w:rPr>
        <w:t>驻马店市中心医院</w:t>
      </w:r>
      <w:r>
        <w:rPr>
          <w:rFonts w:hint="eastAsia" w:ascii="宋体" w:hAnsi="宋体" w:eastAsia="宋体" w:cs="宋体"/>
          <w:color w:val="auto"/>
          <w:sz w:val="24"/>
          <w:szCs w:val="28"/>
          <w:lang w:val="en-US" w:eastAsia="zh-CN"/>
        </w:rPr>
        <w:t>重点部位视频监控存储扩容至90天项目</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rPr>
        <w:t>2、采购需求</w:t>
      </w:r>
      <w:r>
        <w:rPr>
          <w:rFonts w:hint="eastAsia" w:ascii="宋体" w:hAnsi="宋体" w:eastAsia="宋体" w:cs="宋体"/>
          <w:i w:val="0"/>
          <w:caps w:val="0"/>
          <w:color w:val="auto"/>
          <w:spacing w:val="0"/>
          <w:sz w:val="24"/>
          <w:szCs w:val="24"/>
          <w:shd w:val="clear" w:color="auto" w:fill="FFFFFF"/>
          <w:lang w:eastAsia="zh-CN"/>
        </w:rPr>
        <w:t>：</w:t>
      </w:r>
      <w:r>
        <w:rPr>
          <w:rFonts w:hint="eastAsia" w:ascii="宋体" w:hAnsi="宋体" w:eastAsia="宋体" w:cs="宋体"/>
          <w:color w:val="auto"/>
          <w:sz w:val="24"/>
          <w:szCs w:val="24"/>
          <w:highlight w:val="none"/>
          <w:shd w:val="clear" w:color="auto" w:fill="FFFFFF"/>
        </w:rPr>
        <w:t>具体要求详见附件</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3</w:t>
      </w:r>
      <w:bookmarkStart w:id="3" w:name="_Toc26725"/>
      <w:r>
        <w:rPr>
          <w:rFonts w:hint="eastAsia" w:ascii="宋体" w:hAnsi="宋体" w:eastAsia="宋体" w:cs="宋体"/>
          <w:color w:val="auto"/>
          <w:sz w:val="24"/>
          <w:szCs w:val="24"/>
          <w:highlight w:val="none"/>
          <w:shd w:val="clear" w:color="auto" w:fill="FFFFFF"/>
        </w:rPr>
        <w:t>、预算金额：</w:t>
      </w:r>
      <w:r>
        <w:rPr>
          <w:rFonts w:hint="eastAsia" w:ascii="宋体" w:hAnsi="宋体" w:eastAsia="宋体" w:cs="宋体"/>
          <w:color w:val="auto"/>
          <w:kern w:val="0"/>
          <w:sz w:val="24"/>
          <w:szCs w:val="24"/>
          <w:highlight w:val="none"/>
          <w:u w:val="none"/>
          <w:lang w:val="en-US" w:eastAsia="zh-CN"/>
        </w:rPr>
        <w:t>80000.00</w:t>
      </w:r>
      <w:r>
        <w:rPr>
          <w:rFonts w:hint="eastAsia" w:ascii="宋体" w:hAnsi="宋体" w:eastAsia="宋体" w:cs="宋体"/>
          <w:color w:val="auto"/>
          <w:kern w:val="0"/>
          <w:sz w:val="24"/>
          <w:szCs w:val="24"/>
          <w:highlight w:val="none"/>
        </w:rPr>
        <w:t>元</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lang w:val="en-US" w:eastAsia="zh-CN"/>
        </w:rPr>
        <w:t>自筹资金；</w:t>
      </w:r>
    </w:p>
    <w:p>
      <w:pPr>
        <w:keepNext w:val="0"/>
        <w:keepLines w:val="0"/>
        <w:pageBreakBefore w:val="0"/>
        <w:kinsoku/>
        <w:overflowPunct/>
        <w:topLinePunct w:val="0"/>
        <w:bidi w:val="0"/>
        <w:snapToGrid w:val="0"/>
        <w:spacing w:line="360" w:lineRule="auto"/>
        <w:ind w:firstLine="480" w:firstLineChars="200"/>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rPr>
        <w:t>4、</w:t>
      </w:r>
      <w:r>
        <w:rPr>
          <w:rFonts w:hint="eastAsia" w:ascii="宋体" w:hAnsi="宋体" w:eastAsia="宋体" w:cs="宋体"/>
          <w:color w:val="auto"/>
          <w:sz w:val="24"/>
          <w:szCs w:val="24"/>
          <w:highlight w:val="none"/>
          <w:shd w:val="clear" w:color="auto" w:fill="FFFFFF"/>
          <w:lang w:val="en-US" w:eastAsia="zh-CN"/>
        </w:rPr>
        <w:t>交货地点：采购人指定地点；</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rPr>
      </w:pPr>
      <w:bookmarkStart w:id="4" w:name="_Toc21071"/>
      <w:bookmarkStart w:id="5" w:name="_Toc19521"/>
      <w:bookmarkStart w:id="6" w:name="_Toc27913"/>
      <w:bookmarkStart w:id="7" w:name="_Toc24040"/>
      <w:bookmarkStart w:id="8" w:name="_Toc26079"/>
      <w:r>
        <w:rPr>
          <w:rFonts w:hint="eastAsia" w:ascii="宋体" w:hAnsi="宋体" w:eastAsia="宋体" w:cs="宋体"/>
          <w:color w:val="auto"/>
          <w:sz w:val="24"/>
          <w:szCs w:val="24"/>
          <w:highlight w:val="none"/>
          <w:shd w:val="clear" w:color="auto" w:fill="FFFFFF"/>
        </w:rPr>
        <w:t>5、合同履行期限：</w:t>
      </w:r>
      <w:r>
        <w:rPr>
          <w:rFonts w:hint="eastAsia" w:ascii="宋体" w:hAnsi="宋体" w:eastAsia="宋体" w:cs="宋体"/>
          <w:color w:val="auto"/>
          <w:sz w:val="24"/>
          <w:szCs w:val="24"/>
          <w:highlight w:val="none"/>
          <w:shd w:val="clear" w:color="auto" w:fill="FFFFFF"/>
          <w:lang w:eastAsia="zh-CN"/>
        </w:rPr>
        <w:t>以合同约定为准</w:t>
      </w:r>
      <w:r>
        <w:rPr>
          <w:rFonts w:hint="eastAsia" w:ascii="宋体" w:hAnsi="宋体" w:eastAsia="宋体" w:cs="宋体"/>
          <w:color w:val="auto"/>
          <w:sz w:val="24"/>
          <w:szCs w:val="24"/>
          <w:highlight w:val="none"/>
          <w:shd w:val="clear" w:color="auto" w:fill="FFFFFF"/>
          <w:lang w:val="en-US" w:eastAsia="zh-CN"/>
        </w:rPr>
        <w:t>；</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rPr>
        <w:t>、</w:t>
      </w:r>
      <w:bookmarkEnd w:id="4"/>
      <w:bookmarkEnd w:id="5"/>
      <w:bookmarkEnd w:id="6"/>
      <w:bookmarkEnd w:id="7"/>
      <w:bookmarkEnd w:id="8"/>
      <w:r>
        <w:rPr>
          <w:rFonts w:hint="eastAsia" w:ascii="宋体" w:hAnsi="宋体" w:eastAsia="宋体" w:cs="宋体"/>
          <w:color w:val="auto"/>
          <w:sz w:val="24"/>
          <w:szCs w:val="24"/>
          <w:highlight w:val="none"/>
          <w:shd w:val="clear" w:color="auto" w:fill="FFFFFF"/>
        </w:rPr>
        <w:t>质量要求：</w:t>
      </w:r>
      <w:r>
        <w:rPr>
          <w:rFonts w:hint="eastAsia" w:ascii="宋体" w:hAnsi="宋体" w:eastAsia="宋体" w:cs="宋体"/>
          <w:color w:val="auto"/>
          <w:sz w:val="24"/>
          <w:szCs w:val="24"/>
          <w:highlight w:val="none"/>
          <w:shd w:val="clear" w:color="auto" w:fill="FFFFFF"/>
          <w:lang w:eastAsia="zh-CN"/>
        </w:rPr>
        <w:t>合格。</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bookmarkStart w:id="9" w:name="_Toc16639"/>
      <w:bookmarkStart w:id="10" w:name="_Toc27704"/>
      <w:bookmarkStart w:id="11" w:name="_Toc23626"/>
      <w:bookmarkStart w:id="12" w:name="_Toc18607"/>
      <w:r>
        <w:rPr>
          <w:rFonts w:hint="eastAsia" w:ascii="宋体" w:hAnsi="宋体" w:eastAsia="宋体" w:cs="宋体"/>
          <w:b/>
          <w:bCs/>
          <w:color w:val="auto"/>
          <w:kern w:val="2"/>
          <w:sz w:val="24"/>
          <w:szCs w:val="24"/>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4"/>
          <w:szCs w:val="24"/>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供应商应提供2021年度或2022年度经审计的财务报告或者其基本开户银行出具的资信证明；采购活动前近三个月内或上个季度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3、具有履行合同所必需的设备和专业技术能力（提供书面声明函）。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4、参加本采购活动前三年内，在经营活动中没有重大违法记录（提供书面声明函）。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5、符合法律、行政法规规定的其他条件。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8"/>
          <w:lang w:val="en-US" w:eastAsia="zh-CN"/>
        </w:rPr>
      </w:pPr>
      <w:r>
        <w:rPr>
          <w:rFonts w:hint="eastAsia" w:ascii="宋体" w:hAnsi="宋体" w:eastAsia="宋体" w:cs="宋体"/>
          <w:color w:val="auto"/>
          <w:kern w:val="2"/>
          <w:sz w:val="24"/>
          <w:szCs w:val="32"/>
          <w:highlight w:val="none"/>
          <w:lang w:val="en-US" w:eastAsia="zh-CN" w:bidi="ar-SA"/>
        </w:rPr>
        <w:t>6</w:t>
      </w:r>
      <w:r>
        <w:rPr>
          <w:rFonts w:hint="eastAsia" w:ascii="宋体" w:hAnsi="宋体" w:eastAsia="宋体" w:cs="宋体"/>
          <w:color w:val="auto"/>
          <w:sz w:val="24"/>
          <w:szCs w:val="28"/>
          <w:highlight w:val="none"/>
          <w:lang w:val="en-US" w:eastAsia="zh-CN"/>
        </w:rPr>
        <w:t>、</w:t>
      </w:r>
      <w:r>
        <w:rPr>
          <w:rFonts w:hint="eastAsia" w:ascii="宋体" w:hAnsi="宋体" w:eastAsia="宋体" w:cs="宋体"/>
          <w:color w:val="auto"/>
          <w:sz w:val="24"/>
          <w:szCs w:val="28"/>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7、不接受联合体投标。</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4"/>
          <w:szCs w:val="32"/>
          <w:lang w:val="en-US" w:eastAsia="zh-CN" w:bidi="ar-SA"/>
        </w:rPr>
      </w:pPr>
      <w:bookmarkStart w:id="13" w:name="_Toc30643"/>
      <w:bookmarkStart w:id="14" w:name="_Toc9562"/>
      <w:bookmarkStart w:id="15" w:name="_Toc23395"/>
      <w:bookmarkStart w:id="16" w:name="_Toc7823"/>
      <w:bookmarkStart w:id="17" w:name="_Toc30971"/>
      <w:r>
        <w:rPr>
          <w:rFonts w:hint="eastAsia" w:ascii="宋体" w:hAnsi="宋体" w:eastAsia="宋体" w:cs="宋体"/>
          <w:b/>
          <w:bCs/>
          <w:color w:val="auto"/>
          <w:kern w:val="2"/>
          <w:sz w:val="24"/>
          <w:szCs w:val="32"/>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80" w:firstLineChars="200"/>
        <w:jc w:val="left"/>
        <w:textAlignment w:val="auto"/>
        <w:rPr>
          <w:rFonts w:hint="eastAsia" w:ascii="宋体" w:hAnsi="宋体" w:eastAsia="宋体" w:cs="宋体"/>
          <w:color w:val="000000" w:themeColor="text1"/>
          <w:sz w:val="24"/>
          <w:szCs w:val="24"/>
          <w:shd w:val="clear" w:color="auto" w:fill="FFFFFF"/>
          <w14:textFill>
            <w14:solidFill>
              <w14:schemeClr w14:val="tx1"/>
            </w14:solidFill>
          </w14:textFill>
        </w:rPr>
      </w:pPr>
      <w:r>
        <w:rPr>
          <w:rFonts w:hint="eastAsia" w:ascii="宋体" w:hAnsi="宋体" w:eastAsia="宋体" w:cs="宋体"/>
          <w:color w:val="auto"/>
          <w:sz w:val="24"/>
          <w:szCs w:val="24"/>
          <w:shd w:val="clear" w:color="auto" w:fill="FFFFFF"/>
        </w:rPr>
        <w:t>1</w:t>
      </w:r>
      <w:r>
        <w:rPr>
          <w:rFonts w:hint="eastAsia" w:ascii="宋体" w:hAnsi="宋体" w:eastAsia="宋体" w:cs="宋体"/>
          <w:color w:val="auto"/>
          <w:sz w:val="24"/>
          <w:szCs w:val="24"/>
          <w:shd w:val="clear" w:color="auto" w:fill="FFFFFF"/>
          <w:lang w:val="en-US" w:eastAsia="zh-CN"/>
        </w:rPr>
        <w:t>报</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名</w:t>
      </w:r>
      <w:r>
        <w:rPr>
          <w:rFonts w:hint="eastAsia" w:ascii="宋体" w:hAnsi="宋体" w:eastAsia="宋体" w:cs="宋体"/>
          <w:color w:val="000000" w:themeColor="text1"/>
          <w:sz w:val="24"/>
          <w:szCs w:val="24"/>
          <w:shd w:val="clear" w:color="auto" w:fill="FFFFFF"/>
          <w14:textFill>
            <w14:solidFill>
              <w14:schemeClr w14:val="tx1"/>
            </w14:solidFill>
          </w14:textFill>
        </w:rPr>
        <w:t>时间：</w:t>
      </w:r>
      <w:r>
        <w:rPr>
          <w:rFonts w:hint="eastAsia" w:ascii="宋体" w:hAnsi="宋体" w:eastAsia="宋体" w:cs="宋体"/>
          <w:color w:val="FF0000"/>
          <w:sz w:val="24"/>
          <w:szCs w:val="24"/>
          <w:highlight w:val="none"/>
          <w:shd w:val="clear" w:color="auto" w:fill="FFFFFF"/>
        </w:rPr>
        <w:t>202</w:t>
      </w:r>
      <w:r>
        <w:rPr>
          <w:rFonts w:hint="eastAsia" w:ascii="宋体" w:hAnsi="宋体" w:eastAsia="宋体" w:cs="宋体"/>
          <w:color w:val="FF0000"/>
          <w:sz w:val="24"/>
          <w:szCs w:val="24"/>
          <w:highlight w:val="none"/>
          <w:shd w:val="clear" w:color="auto" w:fill="FFFFFF"/>
          <w:lang w:val="en-US" w:eastAsia="zh-CN"/>
        </w:rPr>
        <w:t>3</w:t>
      </w:r>
      <w:r>
        <w:rPr>
          <w:rFonts w:hint="eastAsia" w:ascii="宋体" w:hAnsi="宋体" w:eastAsia="宋体" w:cs="宋体"/>
          <w:color w:val="FF0000"/>
          <w:sz w:val="24"/>
          <w:szCs w:val="24"/>
          <w:highlight w:val="none"/>
          <w:shd w:val="clear" w:color="auto" w:fill="FFFFFF"/>
        </w:rPr>
        <w:t>年</w:t>
      </w:r>
      <w:r>
        <w:rPr>
          <w:rFonts w:hint="eastAsia" w:ascii="宋体" w:hAnsi="宋体" w:eastAsia="宋体" w:cs="宋体"/>
          <w:color w:val="FF0000"/>
          <w:sz w:val="24"/>
          <w:szCs w:val="24"/>
          <w:highlight w:val="none"/>
          <w:shd w:val="clear" w:color="auto" w:fill="FFFFFF"/>
          <w:lang w:val="en-US" w:eastAsia="zh-CN"/>
        </w:rPr>
        <w:t>03</w:t>
      </w:r>
      <w:r>
        <w:rPr>
          <w:rFonts w:hint="eastAsia" w:ascii="宋体" w:hAnsi="宋体" w:eastAsia="宋体" w:cs="宋体"/>
          <w:color w:val="FF0000"/>
          <w:sz w:val="24"/>
          <w:szCs w:val="24"/>
          <w:highlight w:val="none"/>
          <w:shd w:val="clear" w:color="auto" w:fill="FFFFFF"/>
        </w:rPr>
        <w:t>月</w:t>
      </w:r>
      <w:r>
        <w:rPr>
          <w:rFonts w:hint="eastAsia" w:ascii="宋体" w:hAnsi="宋体" w:cs="宋体"/>
          <w:color w:val="FF0000"/>
          <w:sz w:val="24"/>
          <w:szCs w:val="24"/>
          <w:highlight w:val="none"/>
          <w:shd w:val="clear" w:color="auto" w:fill="FFFFFF"/>
          <w:lang w:val="en-US" w:eastAsia="zh-CN"/>
        </w:rPr>
        <w:t>17</w:t>
      </w:r>
      <w:r>
        <w:rPr>
          <w:rFonts w:hint="eastAsia" w:ascii="宋体" w:hAnsi="宋体" w:eastAsia="宋体" w:cs="宋体"/>
          <w:color w:val="FF0000"/>
          <w:sz w:val="24"/>
          <w:szCs w:val="24"/>
          <w:highlight w:val="none"/>
          <w:shd w:val="clear" w:color="auto" w:fill="FFFFFF"/>
        </w:rPr>
        <w:t>日-202</w:t>
      </w:r>
      <w:r>
        <w:rPr>
          <w:rFonts w:hint="eastAsia" w:ascii="宋体" w:hAnsi="宋体" w:eastAsia="宋体" w:cs="宋体"/>
          <w:color w:val="FF0000"/>
          <w:sz w:val="24"/>
          <w:szCs w:val="24"/>
          <w:highlight w:val="none"/>
          <w:shd w:val="clear" w:color="auto" w:fill="FFFFFF"/>
          <w:lang w:val="en-US" w:eastAsia="zh-CN"/>
        </w:rPr>
        <w:t>3</w:t>
      </w:r>
      <w:r>
        <w:rPr>
          <w:rFonts w:hint="eastAsia" w:ascii="宋体" w:hAnsi="宋体" w:eastAsia="宋体" w:cs="宋体"/>
          <w:color w:val="FF0000"/>
          <w:sz w:val="24"/>
          <w:szCs w:val="24"/>
          <w:highlight w:val="none"/>
          <w:shd w:val="clear" w:color="auto" w:fill="FFFFFF"/>
        </w:rPr>
        <w:t>年</w:t>
      </w:r>
      <w:r>
        <w:rPr>
          <w:rFonts w:hint="eastAsia" w:ascii="宋体" w:hAnsi="宋体" w:eastAsia="宋体" w:cs="宋体"/>
          <w:color w:val="FF0000"/>
          <w:sz w:val="24"/>
          <w:szCs w:val="24"/>
          <w:highlight w:val="none"/>
          <w:shd w:val="clear" w:color="auto" w:fill="FFFFFF"/>
          <w:lang w:val="en-US" w:eastAsia="zh-CN"/>
        </w:rPr>
        <w:t>03</w:t>
      </w:r>
      <w:r>
        <w:rPr>
          <w:rFonts w:hint="eastAsia" w:ascii="宋体" w:hAnsi="宋体" w:eastAsia="宋体" w:cs="宋体"/>
          <w:color w:val="FF0000"/>
          <w:sz w:val="24"/>
          <w:szCs w:val="24"/>
          <w:highlight w:val="none"/>
          <w:shd w:val="clear" w:color="auto" w:fill="FFFFFF"/>
        </w:rPr>
        <w:t>月</w:t>
      </w:r>
      <w:r>
        <w:rPr>
          <w:rFonts w:hint="eastAsia" w:ascii="宋体" w:hAnsi="宋体" w:cs="宋体"/>
          <w:color w:val="FF0000"/>
          <w:sz w:val="24"/>
          <w:szCs w:val="24"/>
          <w:highlight w:val="none"/>
          <w:shd w:val="clear" w:color="auto" w:fill="FFFFFF"/>
          <w:lang w:val="en-US" w:eastAsia="zh-CN"/>
        </w:rPr>
        <w:t>21</w:t>
      </w:r>
      <w:r>
        <w:rPr>
          <w:rFonts w:hint="eastAsia" w:ascii="宋体" w:hAnsi="宋体" w:eastAsia="宋体" w:cs="宋体"/>
          <w:color w:val="FF0000"/>
          <w:sz w:val="24"/>
          <w:szCs w:val="24"/>
          <w:highlight w:val="none"/>
          <w:shd w:val="clear" w:color="auto" w:fill="FFFFFF"/>
        </w:rPr>
        <w:t>日，上</w:t>
      </w:r>
      <w:r>
        <w:rPr>
          <w:rFonts w:hint="eastAsia" w:ascii="宋体" w:hAnsi="宋体" w:eastAsia="宋体" w:cs="宋体"/>
          <w:color w:val="FF0000"/>
          <w:sz w:val="24"/>
          <w:szCs w:val="24"/>
          <w:shd w:val="clear" w:color="auto" w:fill="FFFFFF"/>
        </w:rPr>
        <w:t>午8：30-11:30，下午14:30-17:30</w:t>
      </w:r>
      <w:r>
        <w:rPr>
          <w:rFonts w:hint="eastAsia" w:ascii="宋体" w:hAnsi="宋体" w:eastAsia="宋体" w:cs="宋体"/>
          <w:color w:val="000000" w:themeColor="text1"/>
          <w:sz w:val="24"/>
          <w:szCs w:val="24"/>
          <w:shd w:val="clear" w:color="auto" w:fill="FFFFFF"/>
          <w14:textFill>
            <w14:solidFill>
              <w14:schemeClr w14:val="tx1"/>
            </w14:solidFill>
          </w14:textFill>
        </w:rPr>
        <w:t>（北京时间，法定节假日除外）</w:t>
      </w:r>
      <w:r>
        <w:rPr>
          <w:rFonts w:hint="eastAsia" w:ascii="宋体" w:hAnsi="宋体" w:eastAsia="宋体" w:cs="宋体"/>
          <w:color w:val="000000" w:themeColor="text1"/>
          <w:sz w:val="24"/>
          <w:szCs w:val="24"/>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报名费用：</w:t>
      </w:r>
      <w:r>
        <w:rPr>
          <w:rFonts w:hint="eastAsia" w:ascii="宋体" w:hAnsi="宋体" w:cs="宋体"/>
          <w:color w:val="000000" w:themeColor="text1"/>
          <w:sz w:val="24"/>
          <w:szCs w:val="24"/>
          <w:shd w:val="clear" w:color="auto" w:fill="FFFFFF"/>
          <w:lang w:val="en-US" w:eastAsia="zh-CN"/>
          <w14:textFill>
            <w14:solidFill>
              <w14:schemeClr w14:val="tx1"/>
            </w14:solidFill>
          </w14:textFill>
        </w:rPr>
        <w:t>1</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00元。</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pPr>
        <w:keepNext w:val="0"/>
        <w:keepLines w:val="0"/>
        <w:pageBreakBefore w:val="0"/>
        <w:widowControl/>
        <w:kinsoku/>
        <w:wordWrap w:val="0"/>
        <w:overflowPunct/>
        <w:topLinePunct w:val="0"/>
        <w:bidi w:val="0"/>
        <w:snapToGrid w:val="0"/>
        <w:spacing w:before="0" w:beforeAutospacing="0" w:after="0" w:afterAutospacing="0" w:line="360" w:lineRule="auto"/>
        <w:ind w:left="0" w:leftChars="0" w:firstLine="480" w:firstLineChars="200"/>
        <w:jc w:val="left"/>
        <w:textAlignment w:val="auto"/>
        <w:rPr>
          <w:rFonts w:hint="eastAsia" w:ascii="宋体" w:hAnsi="宋体" w:eastAsia="宋体" w:cs="宋体"/>
          <w:color w:val="000000" w:themeColor="text1"/>
          <w:kern w:val="0"/>
          <w:sz w:val="24"/>
          <w:szCs w:val="24"/>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1150105437@qq.com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并标明XX</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项目报名资料；审核通过后按要求交纳报名费。</w:t>
      </w:r>
    </w:p>
    <w:p>
      <w:pPr>
        <w:keepNext w:val="0"/>
        <w:keepLines w:val="0"/>
        <w:pageBreakBefore w:val="0"/>
        <w:widowControl/>
        <w:kinsoku/>
        <w:wordWrap w:val="0"/>
        <w:overflowPunct/>
        <w:topLinePunct w:val="0"/>
        <w:bidi w:val="0"/>
        <w:snapToGrid w:val="0"/>
        <w:spacing w:before="0" w:beforeAutospacing="0" w:after="0" w:afterAutospacing="0" w:line="360" w:lineRule="auto"/>
        <w:ind w:left="420" w:left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18" w:name="_Toc15111"/>
      <w:bookmarkStart w:id="19" w:name="_Toc10738"/>
      <w:bookmarkStart w:id="20" w:name="_Toc25869"/>
      <w:bookmarkStart w:id="21" w:name="_Toc15135"/>
      <w:bookmarkStart w:id="22" w:name="_Toc27480"/>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四、投标截止时间及地点</w:t>
      </w:r>
      <w:bookmarkEnd w:id="18"/>
      <w:bookmarkEnd w:id="19"/>
      <w:bookmarkEnd w:id="20"/>
      <w:bookmarkEnd w:id="21"/>
      <w:bookmarkEnd w:id="22"/>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23" w:name="_Toc30918"/>
      <w:bookmarkStart w:id="24" w:name="_Toc29784"/>
      <w:bookmarkStart w:id="25" w:name="_Toc6523"/>
      <w:bookmarkStart w:id="26" w:name="_Toc20287"/>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六、发布公告的媒介及</w:t>
      </w:r>
      <w:r>
        <w:rPr>
          <w:rFonts w:hint="eastAsia" w:ascii="宋体" w:hAnsi="宋体" w:eastAsia="宋体" w:cs="宋体"/>
          <w:b/>
          <w:bCs/>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公告期限</w:t>
      </w:r>
      <w:bookmarkEnd w:id="23"/>
      <w:bookmarkEnd w:id="24"/>
      <w:bookmarkEnd w:id="25"/>
      <w:bookmarkEnd w:id="26"/>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4"/>
          <w:szCs w:val="24"/>
          <w:shd w:val="clear" w:color="auto" w:fill="auto"/>
          <w14:textFill>
            <w14:solidFill>
              <w14:schemeClr w14:val="tx1"/>
            </w14:solidFill>
          </w14:textFill>
        </w:rPr>
        <w:t>上发布</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bookmarkStart w:id="27" w:name="_Toc35393795"/>
      <w:bookmarkStart w:id="28" w:name="_Toc35393626"/>
    </w:p>
    <w:bookmarkEnd w:id="27"/>
    <w:bookmarkEnd w:id="28"/>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bookmarkStart w:id="29" w:name="_Toc27370"/>
      <w:bookmarkStart w:id="30" w:name="_Toc16291"/>
      <w:bookmarkStart w:id="31" w:name="_Toc3604"/>
      <w:bookmarkStart w:id="32" w:name="_Toc31928"/>
      <w:bookmarkStart w:id="33" w:name="_Toc24274"/>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八、</w:t>
      </w:r>
      <w:bookmarkEnd w:id="29"/>
      <w:bookmarkEnd w:id="30"/>
      <w:bookmarkEnd w:id="31"/>
      <w:bookmarkEnd w:id="32"/>
      <w:bookmarkEnd w:id="33"/>
      <w:r>
        <w:rPr>
          <w:rFonts w:hint="eastAsia" w:ascii="宋体" w:hAnsi="宋体" w:eastAsia="宋体" w:cs="宋体"/>
          <w:b/>
          <w:bCs/>
          <w:color w:val="000000" w:themeColor="text1"/>
          <w:kern w:val="2"/>
          <w:sz w:val="24"/>
          <w:szCs w:val="24"/>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报名联系人：王女士</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联系电话：0396-2858369   18639627370</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"mailto:zxyyjzcgbgs@163.com"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zxyyjzcgbgs@163.com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监督部门：驻马店市中心医院纪检监察室</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监督电话：0396-2725435</w:t>
      </w:r>
    </w:p>
    <w:p>
      <w:pPr>
        <w:pStyle w:val="30"/>
        <w:keepNext w:val="0"/>
        <w:keepLines w:val="0"/>
        <w:pageBreakBefore w:val="0"/>
        <w:kinsoku/>
        <w:overflowPunct/>
        <w:topLinePunct w:val="0"/>
        <w:bidi w:val="0"/>
        <w:textAlignment w:val="auto"/>
        <w:rPr>
          <w:rFonts w:hint="eastAsia" w:ascii="宋体" w:hAnsi="宋体" w:eastAsia="宋体" w:cs="宋体"/>
          <w:color w:val="000000" w:themeColor="text1"/>
          <w:sz w:val="24"/>
          <w:szCs w:val="28"/>
          <w:lang w:val="en-US" w:eastAsia="zh-CN"/>
          <w14:textFill>
            <w14:solidFill>
              <w14:schemeClr w14:val="tx1"/>
            </w14:solidFill>
          </w14:textFill>
        </w:rPr>
      </w:pP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驻马店市中心医院采购科</w:t>
      </w:r>
    </w:p>
    <w:p>
      <w:pPr>
        <w:pStyle w:val="28"/>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b/>
          <w:bCs/>
          <w:color w:val="auto"/>
          <w:sz w:val="24"/>
          <w:highlight w:val="none"/>
        </w:rPr>
      </w:pPr>
      <w:r>
        <w:rPr>
          <w:rFonts w:hint="eastAsia" w:ascii="宋体" w:hAnsi="宋体" w:eastAsia="宋体" w:cs="宋体"/>
          <w:color w:val="FF0000"/>
          <w:kern w:val="0"/>
          <w:sz w:val="24"/>
          <w:szCs w:val="24"/>
          <w:shd w:val="clear" w:color="auto" w:fill="FFFFFF"/>
          <w:lang w:val="en-US" w:eastAsia="zh-CN" w:bidi="ar-SA"/>
        </w:rPr>
        <w:t>2023年</w:t>
      </w:r>
      <w:r>
        <w:rPr>
          <w:rFonts w:hint="eastAsia" w:ascii="宋体" w:hAnsi="宋体" w:eastAsia="宋体" w:cs="宋体"/>
          <w:color w:val="FF0000"/>
          <w:kern w:val="0"/>
          <w:sz w:val="24"/>
          <w:szCs w:val="24"/>
          <w:highlight w:val="none"/>
          <w:shd w:val="clear" w:color="auto" w:fill="FFFFFF"/>
          <w:lang w:val="en-US" w:eastAsia="zh-CN" w:bidi="ar-SA"/>
        </w:rPr>
        <w:t>03月</w:t>
      </w:r>
      <w:r>
        <w:rPr>
          <w:rFonts w:hint="eastAsia" w:ascii="宋体" w:hAnsi="宋体" w:cs="宋体"/>
          <w:color w:val="FF0000"/>
          <w:kern w:val="0"/>
          <w:sz w:val="24"/>
          <w:szCs w:val="24"/>
          <w:highlight w:val="none"/>
          <w:shd w:val="clear" w:color="auto" w:fill="FFFFFF"/>
          <w:lang w:val="en-US" w:eastAsia="zh-CN" w:bidi="ar-SA"/>
        </w:rPr>
        <w:t>16</w:t>
      </w:r>
      <w:bookmarkStart w:id="100" w:name="_GoBack"/>
      <w:bookmarkEnd w:id="100"/>
      <w:r>
        <w:rPr>
          <w:rFonts w:hint="eastAsia" w:ascii="宋体" w:hAnsi="宋体" w:eastAsia="宋体" w:cs="宋体"/>
          <w:color w:val="FF0000"/>
          <w:kern w:val="0"/>
          <w:sz w:val="24"/>
          <w:szCs w:val="24"/>
          <w:highlight w:val="none"/>
          <w:shd w:val="clear" w:color="auto" w:fill="FFFFFF"/>
          <w:lang w:val="en-US" w:eastAsia="zh-CN" w:bidi="ar-SA"/>
        </w:rPr>
        <w:t>日</w:t>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40"/>
          <w:szCs w:val="40"/>
          <w:highlight w:val="none"/>
        </w:rPr>
      </w:pPr>
      <w:bookmarkStart w:id="34" w:name="_Toc26828"/>
      <w:bookmarkStart w:id="35" w:name="_Toc29890"/>
      <w:bookmarkStart w:id="36" w:name="_Toc23793"/>
      <w:r>
        <w:rPr>
          <w:rFonts w:hint="eastAsia" w:ascii="宋体" w:hAnsi="宋体"/>
          <w:b/>
          <w:color w:val="auto"/>
          <w:sz w:val="40"/>
          <w:szCs w:val="40"/>
          <w:highlight w:val="none"/>
        </w:rPr>
        <w:t xml:space="preserve">第二章  </w:t>
      </w:r>
      <w:r>
        <w:rPr>
          <w:rFonts w:hint="eastAsia" w:ascii="宋体" w:hAnsi="宋体"/>
          <w:b/>
          <w:color w:val="auto"/>
          <w:sz w:val="40"/>
          <w:szCs w:val="40"/>
          <w:highlight w:val="none"/>
          <w:lang w:eastAsia="zh-CN"/>
        </w:rPr>
        <w:t>采购</w:t>
      </w:r>
      <w:r>
        <w:rPr>
          <w:rFonts w:hint="eastAsia" w:ascii="宋体" w:hAnsi="宋体"/>
          <w:b/>
          <w:color w:val="auto"/>
          <w:sz w:val="40"/>
          <w:szCs w:val="40"/>
          <w:highlight w:val="none"/>
        </w:rPr>
        <w:t>需求</w:t>
      </w:r>
      <w:bookmarkEnd w:id="34"/>
      <w:bookmarkStart w:id="37" w:name="_Toc9989"/>
      <w:bookmarkStart w:id="38" w:name="_Toc23610"/>
      <w:bookmarkStart w:id="39" w:name="_Toc31536"/>
    </w:p>
    <w:bookmarkEnd w:id="37"/>
    <w:bookmarkEnd w:id="38"/>
    <w:bookmarkEnd w:id="39"/>
    <w:p>
      <w:pPr>
        <w:widowControl/>
        <w:adjustRightInd w:val="0"/>
        <w:snapToGrid w:val="0"/>
        <w:spacing w:line="360" w:lineRule="auto"/>
        <w:jc w:val="left"/>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eastAsia="zh-CN"/>
        </w:rPr>
        <w:t>一、</w:t>
      </w: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lang w:eastAsia="zh-CN"/>
        </w:rPr>
        <w:t>驻马店市中心医院重点部位视频监控存储扩容至90天项目</w:t>
      </w:r>
    </w:p>
    <w:p>
      <w:pPr>
        <w:widowControl/>
        <w:adjustRightInd w:val="0"/>
        <w:snapToGrid w:val="0"/>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二、项目用途说明：根据三甲评审要求,视频监控存储时间要大于90天,精麻药品要大于180天,根据医院目前情况,康复分院、生殖医院、手术室监控存储为30天，精麻药品监控储存为90天。</w:t>
      </w:r>
    </w:p>
    <w:p>
      <w:pPr>
        <w:widowControl/>
        <w:adjustRightInd w:val="0"/>
        <w:snapToGrid w:val="0"/>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三、详细技术要求、参数及产品资料等： </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1949"/>
        <w:gridCol w:w="2962"/>
        <w:gridCol w:w="1800"/>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942"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cs="宋体"/>
                <w:b/>
                <w:bCs/>
                <w:color w:val="auto"/>
                <w:sz w:val="24"/>
                <w:szCs w:val="24"/>
                <w:lang w:val="en-US" w:eastAsia="zh-CN"/>
              </w:rPr>
              <w:t>序号</w:t>
            </w:r>
          </w:p>
        </w:tc>
        <w:tc>
          <w:tcPr>
            <w:tcW w:w="1949"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项目名称</w:t>
            </w:r>
          </w:p>
        </w:tc>
        <w:tc>
          <w:tcPr>
            <w:tcW w:w="2962"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数量或规模</w:t>
            </w:r>
          </w:p>
        </w:tc>
        <w:tc>
          <w:tcPr>
            <w:tcW w:w="1800"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资金预算</w:t>
            </w:r>
            <w:r>
              <w:rPr>
                <w:rFonts w:hint="eastAsia" w:ascii="宋体" w:hAnsi="宋体" w:eastAsia="宋体" w:cs="宋体"/>
                <w:b/>
                <w:bCs/>
                <w:color w:val="auto"/>
                <w:sz w:val="24"/>
                <w:szCs w:val="24"/>
                <w:lang w:eastAsia="zh-CN"/>
              </w:rPr>
              <w:t>（元）</w:t>
            </w:r>
          </w:p>
        </w:tc>
        <w:tc>
          <w:tcPr>
            <w:tcW w:w="1346"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942" w:type="dxa"/>
            <w:vAlign w:val="center"/>
          </w:tcPr>
          <w:p>
            <w:pPr>
              <w:pStyle w:val="12"/>
              <w:spacing w:line="360" w:lineRule="auto"/>
              <w:jc w:val="center"/>
              <w:rPr>
                <w:rFonts w:hint="eastAsia" w:ascii="宋体" w:hAnsi="宋体" w:eastAsia="宋体" w:cs="宋体"/>
                <w:color w:val="auto"/>
                <w:kern w:val="2"/>
                <w:sz w:val="24"/>
                <w:szCs w:val="24"/>
                <w:highlight w:val="none"/>
                <w:vertAlign w:val="baseline"/>
                <w:lang w:val="en-US" w:eastAsia="zh-CN" w:bidi="ar-SA"/>
              </w:rPr>
            </w:pPr>
            <w:r>
              <w:rPr>
                <w:rFonts w:hint="eastAsia" w:cs="宋体"/>
                <w:color w:val="auto"/>
                <w:sz w:val="24"/>
                <w:szCs w:val="24"/>
                <w:lang w:val="en-US" w:eastAsia="zh-CN"/>
              </w:rPr>
              <w:t>1</w:t>
            </w:r>
          </w:p>
        </w:tc>
        <w:tc>
          <w:tcPr>
            <w:tcW w:w="1949" w:type="dxa"/>
            <w:vAlign w:val="center"/>
          </w:tcPr>
          <w:p>
            <w:pPr>
              <w:pStyle w:val="12"/>
              <w:ind w:left="0" w:leftChars="0"/>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sz w:val="24"/>
                <w:szCs w:val="24"/>
              </w:rPr>
              <w:t>重点部位视频监控存储扩容至90天</w:t>
            </w:r>
          </w:p>
        </w:tc>
        <w:tc>
          <w:tcPr>
            <w:tcW w:w="2962" w:type="dxa"/>
            <w:vAlign w:val="top"/>
          </w:tcPr>
          <w:p>
            <w:pPr>
              <w:pStyle w:val="12"/>
              <w:ind w:left="65" w:leftChars="31"/>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cs="宋体"/>
                <w:color w:val="000000"/>
                <w:kern w:val="0"/>
              </w:rPr>
              <w:t>监控硬盘6T56块,32路16盘为录像机3台,辅料人工若干</w:t>
            </w:r>
            <w:r>
              <w:rPr>
                <w:rFonts w:hint="eastAsia" w:cs="宋体"/>
                <w:color w:val="000000"/>
                <w:kern w:val="0"/>
                <w:lang w:eastAsia="zh-CN"/>
              </w:rPr>
              <w:t>。</w:t>
            </w:r>
          </w:p>
        </w:tc>
        <w:tc>
          <w:tcPr>
            <w:tcW w:w="1800" w:type="dxa"/>
            <w:vAlign w:val="center"/>
          </w:tcPr>
          <w:p>
            <w:pPr>
              <w:pStyle w:val="12"/>
              <w:ind w:left="0" w:leftChars="0" w:firstLine="120" w:firstLineChars="50"/>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sz w:val="24"/>
                <w:szCs w:val="24"/>
              </w:rPr>
              <w:t>8</w:t>
            </w:r>
            <w:r>
              <w:rPr>
                <w:rFonts w:hint="eastAsia"/>
                <w:sz w:val="24"/>
                <w:szCs w:val="24"/>
                <w:lang w:val="en-US" w:eastAsia="zh-CN"/>
              </w:rPr>
              <w:t>0000.00</w:t>
            </w:r>
            <w:r>
              <w:rPr>
                <w:rFonts w:hint="eastAsia" w:ascii="宋体" w:hAnsi="宋体"/>
                <w:sz w:val="24"/>
                <w:szCs w:val="24"/>
              </w:rPr>
              <w:t>元</w:t>
            </w:r>
          </w:p>
        </w:tc>
        <w:tc>
          <w:tcPr>
            <w:tcW w:w="1346" w:type="dxa"/>
            <w:vAlign w:val="center"/>
          </w:tcPr>
          <w:p>
            <w:pPr>
              <w:pStyle w:val="12"/>
              <w:spacing w:line="360" w:lineRule="auto"/>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sz w:val="24"/>
                <w:szCs w:val="24"/>
                <w:lang w:val="en-US" w:eastAsia="zh-CN"/>
              </w:rPr>
              <w:t>自筹</w:t>
            </w:r>
          </w:p>
        </w:tc>
      </w:tr>
    </w:tbl>
    <w:p>
      <w:pPr>
        <w:pStyle w:val="12"/>
        <w:spacing w:line="360" w:lineRule="auto"/>
        <w:ind w:firstLine="480" w:firstLineChars="200"/>
        <w:jc w:val="left"/>
        <w:rPr>
          <w:rFonts w:ascii="宋体" w:hAnsi="宋体"/>
          <w:sz w:val="24"/>
          <w:szCs w:val="24"/>
          <w:u w:val="none"/>
        </w:rPr>
      </w:pPr>
      <w:r>
        <w:rPr>
          <w:rFonts w:hint="eastAsia" w:ascii="宋体" w:hAnsi="宋体"/>
          <w:sz w:val="24"/>
          <w:szCs w:val="24"/>
          <w:u w:val="none"/>
        </w:rPr>
        <w:t>本次投标报价为综合单次总价。该综合单价为按照甲方要求的验收标准完成施工项目的综合单价。该综合单价应包括但不限于各种材料费、劳务费、设备费、保险、运输费、装卸费、因达不到验收标准的返工、配合、协调、办理相关手续、利润、税金、政策性文件规定的各项应有费用及合同明示或暗示的所有一切风险、责任和义务的费用。不论投标报价书中的项目特征是否描述完全，都将被认为已包括实施对应项目所有工作内容及完成此工作内容而必须的各种辅助工作的费用。具体清单详见下表。</w:t>
      </w:r>
    </w:p>
    <w:tbl>
      <w:tblPr>
        <w:tblStyle w:val="32"/>
        <w:tblW w:w="9000" w:type="dxa"/>
        <w:tblInd w:w="93" w:type="dxa"/>
        <w:tblLayout w:type="autofit"/>
        <w:tblCellMar>
          <w:top w:w="0" w:type="dxa"/>
          <w:left w:w="108" w:type="dxa"/>
          <w:bottom w:w="0" w:type="dxa"/>
          <w:right w:w="108" w:type="dxa"/>
        </w:tblCellMar>
      </w:tblPr>
      <w:tblGrid>
        <w:gridCol w:w="1080"/>
        <w:gridCol w:w="1660"/>
        <w:gridCol w:w="1300"/>
        <w:gridCol w:w="1240"/>
        <w:gridCol w:w="1180"/>
        <w:gridCol w:w="1460"/>
        <w:gridCol w:w="1080"/>
      </w:tblGrid>
      <w:tr>
        <w:tblPrEx>
          <w:tblCellMar>
            <w:top w:w="0" w:type="dxa"/>
            <w:left w:w="108" w:type="dxa"/>
            <w:bottom w:w="0" w:type="dxa"/>
            <w:right w:w="108" w:type="dxa"/>
          </w:tblCellMar>
        </w:tblPrEx>
        <w:trPr>
          <w:trHeight w:val="624" w:hRule="atLeast"/>
        </w:trPr>
        <w:tc>
          <w:tcPr>
            <w:tcW w:w="108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1660"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产品名称</w:t>
            </w:r>
          </w:p>
        </w:tc>
        <w:tc>
          <w:tcPr>
            <w:tcW w:w="1300"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型号规格</w:t>
            </w:r>
          </w:p>
        </w:tc>
        <w:tc>
          <w:tcPr>
            <w:tcW w:w="1240"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单位</w:t>
            </w:r>
          </w:p>
        </w:tc>
        <w:tc>
          <w:tcPr>
            <w:tcW w:w="1180"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数量</w:t>
            </w:r>
          </w:p>
        </w:tc>
        <w:tc>
          <w:tcPr>
            <w:tcW w:w="1460" w:type="dxa"/>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单价（元）</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r>
      <w:tr>
        <w:tblPrEx>
          <w:tblCellMar>
            <w:top w:w="0" w:type="dxa"/>
            <w:left w:w="108" w:type="dxa"/>
            <w:bottom w:w="0" w:type="dxa"/>
            <w:right w:w="108" w:type="dxa"/>
          </w:tblCellMar>
        </w:tblPrEx>
        <w:trPr>
          <w:trHeight w:val="5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硬盘录像机</w:t>
            </w:r>
          </w:p>
        </w:tc>
        <w:tc>
          <w:tcPr>
            <w:tcW w:w="13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32路16盘位</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6500</w:t>
            </w:r>
          </w:p>
        </w:tc>
        <w:tc>
          <w:tcPr>
            <w:tcW w:w="10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19500</w:t>
            </w:r>
          </w:p>
        </w:tc>
      </w:tr>
      <w:tr>
        <w:tblPrEx>
          <w:tblCellMar>
            <w:top w:w="0" w:type="dxa"/>
            <w:left w:w="108" w:type="dxa"/>
            <w:bottom w:w="0" w:type="dxa"/>
            <w:right w:w="108" w:type="dxa"/>
          </w:tblCellMar>
        </w:tblPrEx>
        <w:trPr>
          <w:trHeight w:val="5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监控硬盘</w:t>
            </w:r>
          </w:p>
        </w:tc>
        <w:tc>
          <w:tcPr>
            <w:tcW w:w="13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6T</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块</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56</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900</w:t>
            </w:r>
          </w:p>
        </w:tc>
        <w:tc>
          <w:tcPr>
            <w:tcW w:w="10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50400</w:t>
            </w:r>
          </w:p>
        </w:tc>
      </w:tr>
      <w:tr>
        <w:tblPrEx>
          <w:tblCellMar>
            <w:top w:w="0" w:type="dxa"/>
            <w:left w:w="108" w:type="dxa"/>
            <w:bottom w:w="0" w:type="dxa"/>
            <w:right w:w="108" w:type="dxa"/>
          </w:tblCellMar>
        </w:tblPrEx>
        <w:trPr>
          <w:trHeight w:val="5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网线</w:t>
            </w:r>
          </w:p>
        </w:tc>
        <w:tc>
          <w:tcPr>
            <w:tcW w:w="13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0.5</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米</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300</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2.5</w:t>
            </w:r>
          </w:p>
        </w:tc>
        <w:tc>
          <w:tcPr>
            <w:tcW w:w="10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750</w:t>
            </w:r>
          </w:p>
        </w:tc>
      </w:tr>
      <w:tr>
        <w:tblPrEx>
          <w:tblCellMar>
            <w:top w:w="0" w:type="dxa"/>
            <w:left w:w="108" w:type="dxa"/>
            <w:bottom w:w="0" w:type="dxa"/>
            <w:right w:w="108" w:type="dxa"/>
          </w:tblCellMar>
        </w:tblPrEx>
        <w:trPr>
          <w:trHeight w:val="5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插排</w:t>
            </w:r>
          </w:p>
        </w:tc>
        <w:tc>
          <w:tcPr>
            <w:tcW w:w="13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75</w:t>
            </w:r>
          </w:p>
        </w:tc>
        <w:tc>
          <w:tcPr>
            <w:tcW w:w="10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450</w:t>
            </w:r>
          </w:p>
        </w:tc>
      </w:tr>
      <w:tr>
        <w:tblPrEx>
          <w:tblCellMar>
            <w:top w:w="0" w:type="dxa"/>
            <w:left w:w="108" w:type="dxa"/>
            <w:bottom w:w="0" w:type="dxa"/>
            <w:right w:w="108" w:type="dxa"/>
          </w:tblCellMar>
        </w:tblPrEx>
        <w:trPr>
          <w:trHeight w:val="5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辅料</w:t>
            </w:r>
          </w:p>
        </w:tc>
        <w:tc>
          <w:tcPr>
            <w:tcW w:w="13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批</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840</w:t>
            </w:r>
          </w:p>
        </w:tc>
        <w:tc>
          <w:tcPr>
            <w:tcW w:w="10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840</w:t>
            </w:r>
          </w:p>
        </w:tc>
      </w:tr>
      <w:tr>
        <w:tblPrEx>
          <w:tblCellMar>
            <w:top w:w="0" w:type="dxa"/>
            <w:left w:w="108" w:type="dxa"/>
            <w:bottom w:w="0" w:type="dxa"/>
            <w:right w:w="108" w:type="dxa"/>
          </w:tblCellMar>
        </w:tblPrEx>
        <w:trPr>
          <w:trHeight w:val="5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16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工时</w:t>
            </w:r>
          </w:p>
        </w:tc>
        <w:tc>
          <w:tcPr>
            <w:tcW w:w="13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31</w:t>
            </w:r>
          </w:p>
        </w:tc>
        <w:tc>
          <w:tcPr>
            <w:tcW w:w="146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260</w:t>
            </w:r>
          </w:p>
        </w:tc>
        <w:tc>
          <w:tcPr>
            <w:tcW w:w="10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8060</w:t>
            </w:r>
          </w:p>
        </w:tc>
      </w:tr>
      <w:tr>
        <w:tblPrEx>
          <w:tblCellMar>
            <w:top w:w="0" w:type="dxa"/>
            <w:left w:w="108" w:type="dxa"/>
            <w:bottom w:w="0" w:type="dxa"/>
            <w:right w:w="108" w:type="dxa"/>
          </w:tblCellMar>
        </w:tblPrEx>
        <w:trPr>
          <w:trHeight w:val="570"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合计</w:t>
            </w:r>
          </w:p>
        </w:tc>
        <w:tc>
          <w:tcPr>
            <w:tcW w:w="16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30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24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18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46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8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80000</w:t>
            </w:r>
          </w:p>
        </w:tc>
      </w:tr>
    </w:tbl>
    <w:p>
      <w:pPr>
        <w:widowControl/>
        <w:adjustRightInd w:val="0"/>
        <w:snapToGrid w:val="0"/>
        <w:spacing w:line="360" w:lineRule="auto"/>
        <w:jc w:val="left"/>
        <w:rPr>
          <w:rFonts w:hint="eastAsia" w:ascii="宋体" w:hAnsi="宋体" w:cs="宋体"/>
          <w:color w:val="auto"/>
          <w:sz w:val="24"/>
          <w:szCs w:val="24"/>
          <w:highlight w:val="none"/>
          <w:lang w:val="en-US" w:eastAsia="zh-CN"/>
        </w:rPr>
      </w:pPr>
    </w:p>
    <w:p>
      <w:pPr>
        <w:widowControl/>
        <w:adjustRightInd w:val="0"/>
        <w:snapToGrid w:val="0"/>
        <w:spacing w:line="360" w:lineRule="auto"/>
        <w:jc w:val="left"/>
        <w:rPr>
          <w:rFonts w:hint="eastAsia" w:ascii="宋体" w:hAnsi="宋体" w:eastAsia="宋体" w:cs="宋体"/>
          <w:color w:val="auto"/>
          <w:kern w:val="2"/>
          <w:sz w:val="21"/>
          <w:szCs w:val="24"/>
          <w:lang w:val="en-US" w:eastAsia="zh-CN" w:bidi="ar-SA"/>
        </w:rPr>
      </w:pPr>
      <w:r>
        <w:rPr>
          <w:rFonts w:hint="eastAsia" w:ascii="宋体" w:hAnsi="宋体" w:cs="宋体"/>
          <w:color w:val="auto"/>
          <w:sz w:val="24"/>
          <w:szCs w:val="24"/>
          <w:highlight w:val="none"/>
          <w:lang w:val="en-US" w:eastAsia="zh-CN"/>
        </w:rPr>
        <w:t>四、售后服务条件及交货日期（或工期）：自开始施工当日起，15天完成所有施工，并保障正常运行，对相关人员进行一次技术操作培训。非人为损坏，质保二年。</w:t>
      </w:r>
    </w:p>
    <w:bookmarkEnd w:id="35"/>
    <w:bookmarkEnd w:id="36"/>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07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7"/>
        <w:gridCol w:w="69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2137"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合同签订时间</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自中标通知书发出之日起</w:t>
            </w:r>
            <w:r>
              <w:rPr>
                <w:rFonts w:hint="eastAsia" w:ascii="宋体" w:hAnsi="宋体" w:cs="宋体"/>
                <w:color w:val="auto"/>
                <w:kern w:val="0"/>
                <w:sz w:val="24"/>
                <w:szCs w:val="24"/>
                <w:highlight w:val="none"/>
                <w:lang w:val="en-US" w:eastAsia="zh-CN"/>
              </w:rPr>
              <w:t>三十</w:t>
            </w:r>
            <w:r>
              <w:rPr>
                <w:rFonts w:hint="eastAsia" w:ascii="宋体" w:hAnsi="宋体" w:cs="宋体"/>
                <w:color w:val="auto"/>
                <w:kern w:val="0"/>
                <w:sz w:val="24"/>
                <w:szCs w:val="24"/>
                <w:highlight w:val="none"/>
              </w:rPr>
              <w:t>个</w:t>
            </w:r>
            <w:r>
              <w:rPr>
                <w:rFonts w:hint="eastAsia" w:ascii="宋体" w:hAnsi="宋体" w:cs="宋体"/>
                <w:color w:val="auto"/>
                <w:kern w:val="0"/>
                <w:sz w:val="24"/>
                <w:szCs w:val="24"/>
                <w:highlight w:val="none"/>
                <w:lang w:val="en-US" w:eastAsia="zh-CN"/>
              </w:rPr>
              <w:t>日历日</w:t>
            </w:r>
            <w:r>
              <w:rPr>
                <w:rFonts w:hint="eastAsia" w:ascii="宋体" w:hAnsi="宋体" w:cs="宋体"/>
                <w:color w:val="auto"/>
                <w:kern w:val="0"/>
                <w:sz w:val="24"/>
                <w:szCs w:val="24"/>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2137"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交货地点</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sz w:val="24"/>
                <w:szCs w:val="32"/>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2137"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验   收</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2137"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质量要求</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2137"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付款方式</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9" w:hRule="atLeast"/>
          <w:jc w:val="center"/>
        </w:trPr>
        <w:tc>
          <w:tcPr>
            <w:tcW w:w="2137"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 w:val="24"/>
                <w:szCs w:val="24"/>
                <w:highlight w:val="none"/>
              </w:rPr>
            </w:pPr>
            <w:r>
              <w:rPr>
                <w:rFonts w:hint="eastAsia" w:ascii="宋体" w:hAnsi="宋体"/>
                <w:color w:val="auto"/>
                <w:kern w:val="0"/>
                <w:sz w:val="24"/>
                <w:szCs w:val="24"/>
                <w:highlight w:val="none"/>
              </w:rPr>
              <w:t>售后技术服务要求、售后服务保障要求</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中标人须提供后期服务保障和技术支持。</w:t>
            </w:r>
          </w:p>
        </w:tc>
      </w:tr>
    </w:tbl>
    <w:p>
      <w:pPr>
        <w:pStyle w:val="30"/>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09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28"/>
        <w:gridCol w:w="77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2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采购人的特殊要求及说明理由</w:t>
            </w:r>
          </w:p>
        </w:tc>
        <w:tc>
          <w:tcPr>
            <w:tcW w:w="7771"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napToGrid w:val="0"/>
              <w:spacing w:line="360" w:lineRule="auto"/>
              <w:rPr>
                <w:rFonts w:hint="eastAsia" w:ascii="宋体" w:hAnsi="宋体" w:eastAsia="宋体" w:cs="宋体"/>
                <w:color w:val="auto"/>
                <w:sz w:val="24"/>
                <w:szCs w:val="32"/>
              </w:rPr>
            </w:pPr>
            <w:r>
              <w:rPr>
                <w:rFonts w:hint="eastAsia" w:ascii="宋体" w:hAnsi="宋体" w:eastAsia="宋体" w:cs="宋体"/>
                <w:color w:val="auto"/>
                <w:sz w:val="24"/>
                <w:szCs w:val="32"/>
              </w:rPr>
              <w:t>不接受联合体投标，不允许转包和分包。</w:t>
            </w:r>
          </w:p>
          <w:p>
            <w:pPr>
              <w:widowControl/>
              <w:snapToGrid w:val="0"/>
              <w:spacing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w:t>
            </w:r>
            <w:r>
              <w:rPr>
                <w:rFonts w:hint="eastAsia" w:ascii="宋体" w:hAnsi="宋体" w:eastAsia="宋体" w:cs="宋体"/>
                <w:color w:val="auto"/>
                <w:kern w:val="0"/>
                <w:sz w:val="24"/>
                <w:szCs w:val="24"/>
                <w:highlight w:val="none"/>
              </w:rPr>
              <w:t>授权评标委员会确定一名中标人并推荐两名中标候选人。</w:t>
            </w:r>
          </w:p>
          <w:p>
            <w:pPr>
              <w:widowControl/>
              <w:snapToGrid w:val="0"/>
              <w:spacing w:line="360" w:lineRule="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、供应商应根据</w:t>
            </w:r>
            <w:r>
              <w:rPr>
                <w:rFonts w:hint="eastAsia" w:ascii="宋体" w:hAnsi="宋体" w:eastAsia="宋体" w:cs="宋体"/>
                <w:color w:val="auto"/>
                <w:sz w:val="24"/>
                <w:szCs w:val="32"/>
                <w:lang w:eastAsia="zh-CN"/>
              </w:rPr>
              <w:t>采购</w:t>
            </w:r>
            <w:r>
              <w:rPr>
                <w:rFonts w:hint="eastAsia" w:ascii="宋体" w:hAnsi="宋体" w:eastAsia="宋体" w:cs="宋体"/>
                <w:color w:val="auto"/>
                <w:sz w:val="24"/>
                <w:szCs w:val="32"/>
              </w:rPr>
              <w:t>文件的要求提供技术响应表、商务响应表等内容以对</w:t>
            </w:r>
            <w:r>
              <w:rPr>
                <w:rFonts w:hint="eastAsia" w:ascii="宋体" w:hAnsi="宋体" w:eastAsia="宋体" w:cs="宋体"/>
                <w:color w:val="auto"/>
                <w:sz w:val="24"/>
                <w:szCs w:val="32"/>
                <w:lang w:eastAsia="zh-CN"/>
              </w:rPr>
              <w:t>采购</w:t>
            </w:r>
            <w:r>
              <w:rPr>
                <w:rFonts w:hint="eastAsia" w:ascii="宋体" w:hAnsi="宋体" w:eastAsia="宋体" w:cs="宋体"/>
                <w:color w:val="auto"/>
                <w:sz w:val="24"/>
                <w:szCs w:val="32"/>
              </w:rPr>
              <w:t>文件作出响应。</w:t>
            </w:r>
          </w:p>
        </w:tc>
      </w:tr>
    </w:tbl>
    <w:p>
      <w:pPr>
        <w:rPr>
          <w:color w:val="auto"/>
          <w:highlight w:val="none"/>
        </w:rPr>
      </w:pPr>
    </w:p>
    <w:p>
      <w:pPr>
        <w:rPr>
          <w:color w:val="auto"/>
          <w:highlight w:val="none"/>
        </w:rPr>
      </w:pPr>
    </w:p>
    <w:p>
      <w:pPr>
        <w:rPr>
          <w:color w:val="auto"/>
          <w:highlight w:val="none"/>
        </w:rPr>
      </w:pPr>
      <w:r>
        <w:rPr>
          <w:color w:val="auto"/>
          <w:sz w:val="32"/>
          <w:szCs w:val="32"/>
          <w:highlight w:val="none"/>
        </w:rPr>
        <w:br w:type="page"/>
      </w:r>
    </w:p>
    <w:p>
      <w:pPr>
        <w:pStyle w:val="3"/>
        <w:spacing w:before="0" w:after="0" w:line="240" w:lineRule="atLeast"/>
        <w:jc w:val="center"/>
        <w:rPr>
          <w:color w:val="auto"/>
          <w:sz w:val="32"/>
          <w:szCs w:val="32"/>
          <w:highlight w:val="none"/>
        </w:rPr>
      </w:pPr>
      <w:bookmarkStart w:id="40" w:name="_Toc12002"/>
      <w:r>
        <w:rPr>
          <w:rFonts w:hint="eastAsia"/>
          <w:color w:val="auto"/>
          <w:sz w:val="40"/>
          <w:szCs w:val="40"/>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sz w:val="24"/>
                <w:szCs w:val="32"/>
                <w:lang w:eastAsia="zh-CN"/>
              </w:rPr>
            </w:pPr>
            <w:bookmarkStart w:id="41" w:name="_Toc10024"/>
            <w:r>
              <w:rPr>
                <w:rFonts w:hint="eastAsia" w:ascii="宋体" w:hAnsi="宋体" w:eastAsia="宋体" w:cs="宋体"/>
                <w:color w:val="auto"/>
                <w:sz w:val="24"/>
                <w:szCs w:val="32"/>
                <w:highlight w:val="none"/>
              </w:rPr>
              <w:t>1.1 项目名称：</w:t>
            </w:r>
            <w:bookmarkEnd w:id="41"/>
            <w:r>
              <w:rPr>
                <w:rFonts w:hint="eastAsia" w:ascii="宋体" w:hAnsi="宋体" w:cs="宋体"/>
                <w:color w:val="auto"/>
                <w:sz w:val="24"/>
                <w:szCs w:val="32"/>
                <w:highlight w:val="none"/>
                <w:lang w:eastAsia="zh-CN"/>
              </w:rPr>
              <w:t>驻马店市中心医院重点部位视频监控存储扩容至90天项目</w:t>
            </w:r>
          </w:p>
          <w:p>
            <w:pPr>
              <w:widowControl/>
              <w:snapToGrid w:val="0"/>
              <w:spacing w:line="440" w:lineRule="exact"/>
              <w:jc w:val="left"/>
              <w:outlineLvl w:val="0"/>
              <w:rPr>
                <w:rFonts w:hint="eastAsia" w:ascii="宋体" w:hAnsi="宋体" w:eastAsia="宋体" w:cs="宋体"/>
                <w:color w:val="auto"/>
                <w:sz w:val="24"/>
                <w:szCs w:val="32"/>
                <w:highlight w:val="none"/>
              </w:rPr>
            </w:pPr>
            <w:bookmarkStart w:id="42" w:name="_Toc18520"/>
            <w:r>
              <w:rPr>
                <w:rFonts w:hint="eastAsia" w:ascii="宋体" w:hAnsi="宋体" w:eastAsia="宋体" w:cs="宋体"/>
                <w:color w:val="auto"/>
                <w:sz w:val="24"/>
                <w:szCs w:val="32"/>
                <w:highlight w:val="none"/>
              </w:rPr>
              <w:t>1.2 采购人名称：</w:t>
            </w:r>
            <w:r>
              <w:rPr>
                <w:rFonts w:hint="eastAsia" w:ascii="宋体" w:hAnsi="宋体" w:eastAsia="宋体" w:cs="宋体"/>
                <w:color w:val="auto"/>
                <w:sz w:val="24"/>
                <w:szCs w:val="32"/>
              </w:rPr>
              <w:t>驻马店市中心医院</w:t>
            </w:r>
            <w:bookmarkEnd w:id="42"/>
          </w:p>
          <w:p>
            <w:pPr>
              <w:widowControl/>
              <w:snapToGrid w:val="0"/>
              <w:spacing w:line="440" w:lineRule="exact"/>
              <w:jc w:val="left"/>
              <w:outlineLvl w:val="0"/>
              <w:rPr>
                <w:rFonts w:hint="eastAsia" w:ascii="宋体" w:hAnsi="宋体" w:eastAsia="宋体" w:cs="宋体"/>
                <w:color w:val="auto"/>
                <w:kern w:val="2"/>
                <w:sz w:val="24"/>
                <w:szCs w:val="32"/>
                <w:highlight w:val="none"/>
                <w:lang w:val="en-US" w:eastAsia="zh-CN" w:bidi="ar-SA"/>
              </w:rPr>
            </w:pPr>
            <w:bookmarkStart w:id="43" w:name="_Toc2100"/>
            <w:r>
              <w:rPr>
                <w:rFonts w:hint="eastAsia" w:ascii="宋体" w:hAnsi="宋体" w:eastAsia="宋体" w:cs="宋体"/>
                <w:color w:val="auto"/>
                <w:sz w:val="24"/>
                <w:szCs w:val="32"/>
                <w:highlight w:val="none"/>
              </w:rPr>
              <w:t>1.</w:t>
            </w:r>
            <w:r>
              <w:rPr>
                <w:rFonts w:hint="eastAsia" w:ascii="宋体" w:hAnsi="宋体" w:eastAsia="宋体" w:cs="宋体"/>
                <w:color w:val="auto"/>
                <w:sz w:val="24"/>
                <w:szCs w:val="32"/>
                <w:highlight w:val="none"/>
                <w:lang w:val="en-US" w:eastAsia="zh-CN"/>
              </w:rPr>
              <w:t>3</w:t>
            </w:r>
            <w:r>
              <w:rPr>
                <w:rFonts w:hint="eastAsia" w:ascii="宋体" w:hAnsi="宋体" w:eastAsia="宋体" w:cs="宋体"/>
                <w:color w:val="auto"/>
                <w:sz w:val="24"/>
                <w:szCs w:val="32"/>
                <w:highlight w:val="none"/>
              </w:rPr>
              <w:t>采购范围：详</w:t>
            </w:r>
            <w:r>
              <w:rPr>
                <w:rFonts w:hint="eastAsia" w:ascii="宋体" w:hAnsi="宋体" w:eastAsia="宋体" w:cs="宋体"/>
                <w:color w:val="auto"/>
                <w:sz w:val="24"/>
                <w:szCs w:val="32"/>
                <w:highlight w:val="none"/>
                <w:lang w:val="en-US" w:eastAsia="zh-CN"/>
              </w:rPr>
              <w:t>见第二章采购</w:t>
            </w:r>
            <w:r>
              <w:rPr>
                <w:rFonts w:hint="eastAsia" w:ascii="宋体" w:hAnsi="宋体" w:eastAsia="宋体" w:cs="宋体"/>
                <w:color w:val="auto"/>
                <w:sz w:val="24"/>
                <w:szCs w:val="32"/>
                <w:highlight w:val="none"/>
              </w:rPr>
              <w:t>需求</w:t>
            </w:r>
            <w:bookmarkEnd w:id="43"/>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合格投标人：具备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采购预算（最高投标限价）：</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lang w:val="en-US" w:eastAsia="zh-CN"/>
              </w:rPr>
              <w:t>万</w:t>
            </w:r>
            <w:r>
              <w:rPr>
                <w:rFonts w:hint="eastAsia" w:ascii="宋体" w:hAnsi="宋体" w:eastAsia="宋体" w:cs="宋体"/>
                <w:color w:val="auto"/>
                <w:kern w:val="0"/>
                <w:sz w:val="24"/>
                <w:szCs w:val="24"/>
                <w:highlight w:val="none"/>
              </w:rPr>
              <w:t>元</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 本项目投标以人民币报价。</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 供应商的报价超过采购预算，采购人不能支付的，按废标处理。</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 本项目</w:t>
            </w:r>
            <w:r>
              <w:rPr>
                <w:rFonts w:hint="eastAsia" w:ascii="宋体" w:hAnsi="宋体" w:eastAsia="宋体" w:cs="宋体"/>
                <w:color w:val="auto"/>
                <w:kern w:val="0"/>
                <w:sz w:val="24"/>
                <w:szCs w:val="24"/>
                <w:highlight w:val="none"/>
                <w:lang w:val="en-US" w:eastAsia="zh-CN"/>
              </w:rPr>
              <w:t>由成交供应商缴纳</w:t>
            </w:r>
            <w:r>
              <w:rPr>
                <w:rFonts w:hint="eastAsia" w:ascii="宋体" w:hAnsi="宋体" w:eastAsia="宋体" w:cs="宋体"/>
                <w:color w:val="auto"/>
                <w:kern w:val="0"/>
                <w:sz w:val="24"/>
                <w:szCs w:val="24"/>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sz w:val="24"/>
                <w:szCs w:val="32"/>
              </w:rPr>
            </w:pPr>
            <w:r>
              <w:rPr>
                <w:rFonts w:hint="eastAsia" w:ascii="宋体" w:hAnsi="宋体" w:eastAsia="宋体" w:cs="宋体"/>
                <w:color w:val="auto"/>
                <w:sz w:val="24"/>
                <w:szCs w:val="32"/>
              </w:rPr>
              <w:t>投标文件组成：纸质投标文件正本1份</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副本2份</w:t>
            </w:r>
            <w:r>
              <w:rPr>
                <w:rFonts w:hint="eastAsia" w:ascii="宋体" w:hAnsi="宋体" w:eastAsia="宋体" w:cs="宋体"/>
                <w:color w:val="auto"/>
                <w:sz w:val="24"/>
                <w:szCs w:val="32"/>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投标截止时间</w:t>
            </w:r>
            <w:r>
              <w:rPr>
                <w:rFonts w:hint="eastAsia" w:ascii="宋体" w:hAnsi="宋体" w:eastAsia="宋体" w:cs="宋体"/>
                <w:color w:val="auto"/>
                <w:kern w:val="0"/>
                <w:sz w:val="24"/>
                <w:szCs w:val="24"/>
                <w:highlight w:val="none"/>
                <w:lang w:val="en-US" w:eastAsia="zh-CN"/>
              </w:rPr>
              <w:t>及开标时间</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另行通知</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投标文件递交地点</w:t>
            </w:r>
            <w:r>
              <w:rPr>
                <w:rFonts w:hint="eastAsia" w:ascii="宋体" w:hAnsi="宋体" w:eastAsia="宋体" w:cs="宋体"/>
                <w:color w:val="auto"/>
                <w:kern w:val="0"/>
                <w:sz w:val="24"/>
                <w:szCs w:val="24"/>
                <w:highlight w:val="none"/>
                <w:lang w:val="en-US" w:eastAsia="zh-CN"/>
              </w:rPr>
              <w:t>及开标地点</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另行通知</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评审委员会成</w:t>
            </w:r>
            <w:r>
              <w:rPr>
                <w:rFonts w:hint="eastAsia" w:ascii="宋体" w:hAnsi="宋体" w:eastAsia="宋体" w:cs="宋体"/>
                <w:color w:val="auto"/>
                <w:kern w:val="0"/>
                <w:sz w:val="24"/>
                <w:szCs w:val="24"/>
                <w:highlight w:val="none"/>
              </w:rPr>
              <w:t>员：</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32"/>
                <w:highlight w:val="none"/>
              </w:rPr>
              <w:t>人</w:t>
            </w:r>
            <w:r>
              <w:rPr>
                <w:rFonts w:hint="eastAsia" w:ascii="宋体" w:hAnsi="宋体" w:eastAsia="宋体" w:cs="宋体"/>
                <w:color w:val="auto"/>
                <w:sz w:val="24"/>
                <w:szCs w:val="32"/>
                <w:highlight w:val="none"/>
                <w:lang w:val="en-US" w:eastAsia="zh-CN"/>
              </w:rPr>
              <w:t>及以上单数</w:t>
            </w:r>
            <w:r>
              <w:rPr>
                <w:rFonts w:hint="eastAsia" w:ascii="宋体" w:hAnsi="宋体" w:eastAsia="宋体" w:cs="宋体"/>
                <w:color w:val="auto"/>
                <w:kern w:val="0"/>
                <w:sz w:val="24"/>
                <w:szCs w:val="24"/>
                <w:highlight w:val="none"/>
              </w:rPr>
              <w:t>。</w:t>
            </w:r>
          </w:p>
          <w:p>
            <w:pPr>
              <w:widowControl/>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专家确定方式：</w:t>
            </w:r>
            <w:r>
              <w:rPr>
                <w:rFonts w:hint="eastAsia" w:ascii="宋体" w:hAnsi="宋体" w:eastAsia="宋体" w:cs="宋体"/>
                <w:color w:val="auto"/>
                <w:kern w:val="0"/>
                <w:sz w:val="24"/>
                <w:szCs w:val="24"/>
                <w:highlight w:val="none"/>
              </w:rPr>
              <w:t>由采购人</w:t>
            </w:r>
            <w:r>
              <w:rPr>
                <w:rFonts w:hint="eastAsia" w:ascii="宋体" w:hAnsi="宋体" w:eastAsia="宋体" w:cs="宋体"/>
                <w:color w:val="auto"/>
                <w:kern w:val="0"/>
                <w:sz w:val="24"/>
                <w:szCs w:val="24"/>
                <w:highlight w:val="none"/>
                <w:lang w:val="en-US" w:eastAsia="zh-CN"/>
              </w:rPr>
              <w:t>抽取相关的技术人员组成</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评标办法：</w:t>
            </w:r>
            <w:r>
              <w:rPr>
                <w:rFonts w:hint="eastAsia" w:ascii="宋体" w:hAnsi="宋体" w:eastAsia="宋体" w:cs="宋体"/>
                <w:color w:val="auto"/>
                <w:kern w:val="0"/>
                <w:sz w:val="24"/>
                <w:szCs w:val="24"/>
                <w:highlight w:val="none"/>
              </w:rPr>
              <w:t>本项目采用</w:t>
            </w:r>
            <w:r>
              <w:rPr>
                <w:rFonts w:hint="eastAsia" w:ascii="宋体" w:hAnsi="宋体" w:eastAsia="宋体" w:cs="宋体"/>
                <w:color w:val="auto"/>
                <w:sz w:val="24"/>
                <w:szCs w:val="24"/>
                <w:highlight w:val="none"/>
              </w:rPr>
              <w:t>综合评分法</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中标公告及中标通知书：由采购人授权评标委员会确定一名中标人并推荐两名中标候选人。评审结束后</w:t>
            </w:r>
            <w:r>
              <w:rPr>
                <w:rFonts w:hint="eastAsia" w:ascii="宋体" w:hAnsi="宋体" w:eastAsia="宋体" w:cs="宋体"/>
                <w:color w:val="auto"/>
                <w:kern w:val="0"/>
                <w:sz w:val="24"/>
                <w:szCs w:val="24"/>
                <w:highlight w:val="none"/>
                <w:lang w:val="en-US" w:eastAsia="zh-CN"/>
              </w:rPr>
              <w:t>在</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驻马店市中心医院网</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上发布中标公告，</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签订合同：自中标通知书发出之日起</w:t>
            </w:r>
            <w:r>
              <w:rPr>
                <w:rFonts w:hint="eastAsia" w:ascii="宋体" w:hAnsi="宋体" w:eastAsia="宋体" w:cs="宋体"/>
                <w:color w:val="auto"/>
                <w:kern w:val="0"/>
                <w:sz w:val="24"/>
                <w:szCs w:val="24"/>
                <w:highlight w:val="none"/>
                <w:lang w:val="en-US" w:eastAsia="zh-CN"/>
              </w:rPr>
              <w:t>三十</w:t>
            </w:r>
            <w:r>
              <w:rPr>
                <w:rFonts w:hint="eastAsia" w:ascii="宋体" w:hAnsi="宋体" w:eastAsia="宋体" w:cs="宋体"/>
                <w:color w:val="auto"/>
                <w:kern w:val="0"/>
                <w:sz w:val="24"/>
                <w:szCs w:val="24"/>
                <w:highlight w:val="none"/>
              </w:rPr>
              <w:t>个</w:t>
            </w:r>
            <w:r>
              <w:rPr>
                <w:rFonts w:hint="eastAsia" w:ascii="宋体" w:hAnsi="宋体" w:eastAsia="宋体" w:cs="宋体"/>
                <w:color w:val="auto"/>
                <w:kern w:val="0"/>
                <w:sz w:val="24"/>
                <w:szCs w:val="24"/>
                <w:highlight w:val="none"/>
                <w:lang w:val="en-US" w:eastAsia="zh-CN"/>
              </w:rPr>
              <w:t>日历</w:t>
            </w:r>
            <w:r>
              <w:rPr>
                <w:rFonts w:hint="eastAsia" w:ascii="宋体" w:hAnsi="宋体" w:eastAsia="宋体" w:cs="宋体"/>
                <w:color w:val="auto"/>
                <w:kern w:val="0"/>
                <w:sz w:val="24"/>
                <w:szCs w:val="24"/>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付款方式：详见第二章</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投标文件有效期：投标</w:t>
            </w:r>
            <w:r>
              <w:rPr>
                <w:rFonts w:hint="eastAsia" w:ascii="宋体" w:hAnsi="宋体" w:eastAsia="宋体" w:cs="宋体"/>
                <w:color w:val="auto"/>
                <w:kern w:val="0"/>
                <w:sz w:val="24"/>
                <w:szCs w:val="24"/>
                <w:highlight w:val="none"/>
                <w:lang w:val="en-US" w:eastAsia="zh-CN"/>
              </w:rPr>
              <w:t>文件递交</w:t>
            </w:r>
            <w:r>
              <w:rPr>
                <w:rFonts w:hint="eastAsia" w:ascii="宋体" w:hAnsi="宋体" w:eastAsia="宋体" w:cs="宋体"/>
                <w:color w:val="auto"/>
                <w:kern w:val="0"/>
                <w:sz w:val="24"/>
                <w:szCs w:val="24"/>
                <w:highlight w:val="none"/>
              </w:rPr>
              <w:t>截止期结束后</w:t>
            </w:r>
            <w:r>
              <w:rPr>
                <w:rFonts w:hint="eastAsia" w:ascii="宋体" w:hAnsi="宋体" w:eastAsia="宋体" w:cs="宋体"/>
                <w:color w:val="auto"/>
                <w:kern w:val="0"/>
                <w:sz w:val="24"/>
                <w:szCs w:val="24"/>
                <w:highlight w:val="none"/>
                <w:lang w:val="en-US" w:eastAsia="zh-CN"/>
              </w:rPr>
              <w:t>90</w:t>
            </w:r>
            <w:r>
              <w:rPr>
                <w:rFonts w:hint="eastAsia" w:ascii="宋体" w:hAnsi="宋体" w:eastAsia="宋体" w:cs="宋体"/>
                <w:color w:val="auto"/>
                <w:kern w:val="0"/>
                <w:sz w:val="24"/>
                <w:szCs w:val="24"/>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4"/>
                <w:szCs w:val="24"/>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质疑和投诉：供应商认为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rPr>
              <w:t>解释：1、构成本</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文件中有特殊规定外，仅适用于招标投标阶段的规定，按</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公告、供应商须知、评标办法、投标文件格式的先后顺序解释；同一组成文件中就同一事项的规定或约定不一致的，以编排顺序在后者为准；当</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文件与</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32"/>
                <w:highlight w:val="none"/>
              </w:rPr>
              <w:t>2、本</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文件解释权归采购人。</w:t>
            </w:r>
          </w:p>
        </w:tc>
      </w:tr>
    </w:tbl>
    <w:p>
      <w:pPr>
        <w:rPr>
          <w:rFonts w:hint="eastAsia" w:ascii="宋体" w:hAnsi="宋体" w:eastAsia="宋体" w:cs="宋体"/>
          <w:color w:val="auto"/>
          <w:sz w:val="24"/>
          <w:szCs w:val="32"/>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一 、说 明</w:t>
      </w:r>
    </w:p>
    <w:p>
      <w:pPr>
        <w:keepNext w:val="0"/>
        <w:keepLines w:val="0"/>
        <w:pageBreakBefore w:val="0"/>
        <w:kinsoku/>
        <w:wordWrap/>
        <w:overflowPunct/>
        <w:topLinePunct w:val="0"/>
        <w:bidi w:val="0"/>
        <w:snapToGrid w:val="0"/>
        <w:spacing w:line="360" w:lineRule="auto"/>
        <w:rPr>
          <w:rFonts w:hint="eastAsia" w:ascii="宋体" w:hAnsi="宋体" w:eastAsia="宋体" w:cs="宋体"/>
          <w:color w:val="auto"/>
          <w:sz w:val="24"/>
          <w:szCs w:val="32"/>
          <w:highlight w:val="none"/>
        </w:rPr>
      </w:pP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1.适用范围</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文件仅适用于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2.定义</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 “投标人”系指</w:t>
      </w:r>
      <w:r>
        <w:rPr>
          <w:rFonts w:hint="eastAsia" w:ascii="宋体" w:hAnsi="宋体" w:eastAsia="宋体" w:cs="宋体"/>
          <w:color w:val="auto"/>
          <w:kern w:val="0"/>
          <w:sz w:val="24"/>
          <w:szCs w:val="24"/>
          <w:highlight w:val="none"/>
          <w:lang w:val="en-US" w:eastAsia="zh-CN"/>
        </w:rPr>
        <w:t>领取</w:t>
      </w:r>
      <w:r>
        <w:rPr>
          <w:rFonts w:hint="eastAsia" w:ascii="宋体" w:hAnsi="宋体" w:eastAsia="宋体" w:cs="宋体"/>
          <w:color w:val="auto"/>
          <w:kern w:val="0"/>
          <w:sz w:val="24"/>
          <w:szCs w:val="24"/>
          <w:highlight w:val="none"/>
        </w:rPr>
        <w:t>了本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 “投标人代表”系指代表投标人参加本次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 “货物”系指投标人按</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 “相关服务”系指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3.本次采购预算（最高限价）为</w:t>
      </w:r>
      <w:r>
        <w:rPr>
          <w:rFonts w:hint="eastAsia" w:ascii="宋体" w:hAnsi="宋体" w:cs="宋体"/>
          <w:b/>
          <w:bCs/>
          <w:color w:val="auto"/>
          <w:kern w:val="0"/>
          <w:sz w:val="24"/>
          <w:szCs w:val="24"/>
          <w:highlight w:val="none"/>
          <w:lang w:val="en-US" w:eastAsia="zh-CN"/>
        </w:rPr>
        <w:t>8</w:t>
      </w:r>
      <w:r>
        <w:rPr>
          <w:rFonts w:hint="eastAsia" w:ascii="宋体" w:hAnsi="宋体" w:eastAsia="宋体" w:cs="宋体"/>
          <w:b/>
          <w:bCs/>
          <w:color w:val="auto"/>
          <w:kern w:val="0"/>
          <w:sz w:val="24"/>
          <w:szCs w:val="24"/>
          <w:highlight w:val="none"/>
          <w:lang w:val="en-US" w:eastAsia="zh-CN"/>
        </w:rPr>
        <w:t>万</w:t>
      </w:r>
      <w:r>
        <w:rPr>
          <w:rFonts w:hint="eastAsia" w:ascii="宋体" w:hAnsi="宋体" w:eastAsia="宋体" w:cs="宋体"/>
          <w:b/>
          <w:bCs/>
          <w:color w:val="auto"/>
          <w:kern w:val="0"/>
          <w:sz w:val="24"/>
          <w:szCs w:val="24"/>
          <w:highlight w:val="none"/>
        </w:rPr>
        <w:t>元</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rPr>
        <w:t>4.投标人应提交的证明文件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供应商应提供2021年度或2022年度经审计的财务报告或者其基本开户银行出具的资信证明；采购活动前近三个月内或上个季度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3具有履行合同所必需的设备和专业技术能力（提供书面声明函）。</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4参加本采购活动前三年内，在经营活动中没有重大违法记录（提供书面声明函）。</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5符合法律、行政法规规定的其他条件。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
          <w:bCs/>
          <w:color w:val="auto"/>
          <w:kern w:val="0"/>
          <w:sz w:val="24"/>
          <w:szCs w:val="24"/>
          <w:highlight w:val="none"/>
        </w:rPr>
      </w:pPr>
      <w:r>
        <w:rPr>
          <w:rFonts w:hint="eastAsia" w:ascii="宋体" w:hAnsi="宋体" w:eastAsia="宋体" w:cs="宋体"/>
          <w:color w:val="auto"/>
          <w:sz w:val="24"/>
          <w:szCs w:val="24"/>
          <w:highlight w:val="none"/>
          <w:lang w:val="en-US" w:eastAsia="zh-CN"/>
        </w:rPr>
        <w:t>4.6</w:t>
      </w:r>
      <w:r>
        <w:rPr>
          <w:rFonts w:hint="eastAsia" w:ascii="宋体" w:hAnsi="宋体" w:eastAsia="宋体" w:cs="宋体"/>
          <w:color w:val="auto"/>
          <w:sz w:val="24"/>
          <w:szCs w:val="24"/>
          <w:highlight w:val="none"/>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7.1 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10.质疑和投诉</w:t>
      </w:r>
    </w:p>
    <w:p>
      <w:pPr>
        <w:keepNext w:val="0"/>
        <w:keepLines w:val="0"/>
        <w:pageBreakBefore w:val="0"/>
        <w:widowControl/>
        <w:kinsoku/>
        <w:wordWrap/>
        <w:overflowPunct/>
        <w:topLinePunct w:val="0"/>
        <w:bidi w:val="0"/>
        <w:snapToGrid w:val="0"/>
        <w:spacing w:line="360" w:lineRule="auto"/>
        <w:ind w:firstLine="470" w:firstLineChars="196"/>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10.1 </w:t>
      </w:r>
      <w:r>
        <w:rPr>
          <w:rFonts w:hint="eastAsia" w:ascii="宋体" w:hAnsi="宋体" w:eastAsia="宋体" w:cs="宋体"/>
          <w:bCs/>
          <w:color w:val="auto"/>
          <w:kern w:val="0"/>
          <w:sz w:val="24"/>
          <w:szCs w:val="24"/>
          <w:highlight w:val="none"/>
        </w:rPr>
        <w:t>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w:t>
      </w:r>
      <w:r>
        <w:rPr>
          <w:rFonts w:hint="eastAsia" w:ascii="宋体" w:hAnsi="宋体" w:eastAsia="宋体" w:cs="宋体"/>
          <w:color w:val="auto"/>
          <w:kern w:val="0"/>
          <w:sz w:val="24"/>
          <w:szCs w:val="24"/>
          <w:highlight w:val="none"/>
          <w:lang w:val="en-US" w:eastAsia="zh-CN"/>
        </w:rPr>
        <w:t>医院纪检</w:t>
      </w:r>
      <w:r>
        <w:rPr>
          <w:rFonts w:hint="eastAsia" w:ascii="宋体" w:hAnsi="宋体" w:eastAsia="宋体" w:cs="宋体"/>
          <w:color w:val="auto"/>
          <w:kern w:val="0"/>
          <w:sz w:val="24"/>
          <w:szCs w:val="24"/>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10.2 </w:t>
      </w:r>
      <w:r>
        <w:rPr>
          <w:rFonts w:hint="eastAsia" w:ascii="宋体" w:hAnsi="宋体" w:eastAsia="宋体" w:cs="宋体"/>
          <w:bCs/>
          <w:color w:val="auto"/>
          <w:kern w:val="0"/>
          <w:sz w:val="24"/>
          <w:szCs w:val="24"/>
          <w:highlight w:val="none"/>
        </w:rPr>
        <w:t>质疑、投诉应当采用书面形式，质疑书、投诉书均应明确阐述</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24"/>
          <w:szCs w:val="24"/>
          <w:highlight w:val="none"/>
        </w:rPr>
        <w:t>投标人没有按照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文件要求提供全部资料，或者投标人没有对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二、</w:t>
      </w:r>
      <w:r>
        <w:rPr>
          <w:rFonts w:hint="eastAsia" w:ascii="宋体" w:hAnsi="宋体" w:eastAsia="宋体" w:cs="宋体"/>
          <w:b/>
          <w:bCs/>
          <w:color w:val="auto"/>
          <w:kern w:val="0"/>
          <w:sz w:val="32"/>
          <w:szCs w:val="32"/>
          <w:highlight w:val="none"/>
          <w:lang w:val="en-US" w:eastAsia="zh-CN"/>
        </w:rPr>
        <w:t>采购</w:t>
      </w:r>
      <w:r>
        <w:rPr>
          <w:rFonts w:hint="eastAsia" w:ascii="宋体" w:hAnsi="宋体" w:eastAsia="宋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12.</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文件的构成。本</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文件由以下部分组成：</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12.1 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需求</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12.3 投标人须知</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12.4 评标办法</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 合同主要条款</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12.6 投标文件格式</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13.</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文件的澄清与修改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13.1 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对已发出的</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文件进行必要澄清、修改或补充的，应当在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文件要求提交投标文件截止时间</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前，在</w:t>
      </w:r>
      <w:r>
        <w:rPr>
          <w:rFonts w:hint="eastAsia" w:ascii="宋体" w:hAnsi="宋体" w:eastAsia="宋体" w:cs="宋体"/>
          <w:color w:val="auto"/>
          <w:kern w:val="0"/>
          <w:sz w:val="24"/>
          <w:szCs w:val="24"/>
          <w:highlight w:val="none"/>
          <w:lang w:val="en-US" w:eastAsia="zh-CN"/>
        </w:rPr>
        <w:t>原采购公告发布</w:t>
      </w:r>
      <w:r>
        <w:rPr>
          <w:rFonts w:hint="eastAsia" w:ascii="宋体" w:hAnsi="宋体" w:eastAsia="宋体" w:cs="宋体"/>
          <w:color w:val="auto"/>
          <w:kern w:val="0"/>
          <w:sz w:val="24"/>
          <w:szCs w:val="24"/>
          <w:highlight w:val="none"/>
        </w:rPr>
        <w:t>相关媒体上发布更正公告或变更公告。</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文件公示期间对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文件澄清、修改或补充的内容为</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13.3 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文件的澄清、修改或补充都应以法定形式发布。采购人未对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24"/>
          <w:szCs w:val="24"/>
          <w:highlight w:val="none"/>
        </w:rPr>
        <w:t>13.4 </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可以视招标具体情况延长投标截止时间和开标时间，但至少应当在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文件要求提交投标文件的截止时间3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前，将变更时间</w:t>
      </w:r>
      <w:r>
        <w:rPr>
          <w:rFonts w:hint="eastAsia" w:ascii="宋体" w:hAnsi="宋体" w:eastAsia="宋体" w:cs="宋体"/>
          <w:color w:val="auto"/>
          <w:kern w:val="0"/>
          <w:sz w:val="24"/>
          <w:szCs w:val="24"/>
          <w:highlight w:val="none"/>
          <w:lang w:val="en-US" w:eastAsia="zh-CN"/>
        </w:rPr>
        <w:t>通知所有潜在投标人</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三</w:t>
      </w:r>
      <w:r>
        <w:rPr>
          <w:rFonts w:hint="eastAsia" w:ascii="宋体" w:hAnsi="宋体" w:eastAsia="宋体" w:cs="宋体"/>
          <w:b/>
          <w:bCs/>
          <w:color w:val="auto"/>
          <w:kern w:val="0"/>
          <w:sz w:val="32"/>
          <w:szCs w:val="24"/>
          <w:highlight w:val="none"/>
        </w:rPr>
        <w:t>、</w:t>
      </w:r>
      <w:r>
        <w:rPr>
          <w:rFonts w:hint="eastAsia" w:ascii="宋体" w:hAnsi="宋体" w:eastAsia="宋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14.要求</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14.1 投标人应仔细阅读</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文件的所有内容，按照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文件提供的格式编写投标文件，不得缺少或留空任何</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文件要求填写的表格或提交的资料。</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文件提供格式的按格式填列，未提供格式的可自行拟定。投标文件应对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14.2 投标人应完整签署投标文件格式附件中《投标书》和《抵制商业贿赂承诺》，不得增减或修改内容。否则视为对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15.2 关于投标计量单位，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文件已有明确规定的，使用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文件规定的计量单位；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文件没有规定的，应采用中华人民共和国法定计量单位。否则视为对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16.投标文件的组成</w:t>
      </w:r>
      <w:r>
        <w:rPr>
          <w:rFonts w:hint="eastAsia" w:ascii="宋体" w:hAnsi="宋体" w:eastAsia="宋体" w:cs="宋体"/>
          <w:color w:val="auto"/>
          <w:kern w:val="0"/>
          <w:sz w:val="24"/>
          <w:szCs w:val="24"/>
          <w:highlight w:val="none"/>
        </w:rPr>
        <w:t>。</w:t>
      </w:r>
      <w:r>
        <w:rPr>
          <w:rFonts w:hint="eastAsia" w:ascii="宋体" w:hAnsi="宋体" w:eastAsia="宋体" w:cs="宋体"/>
          <w:b/>
          <w:bCs/>
          <w:color w:val="auto"/>
          <w:kern w:val="0"/>
          <w:sz w:val="24"/>
          <w:szCs w:val="24"/>
          <w:highlight w:val="none"/>
        </w:rPr>
        <w:t>投标文件应包括下列部分：</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16.1、</w:t>
      </w:r>
      <w:r>
        <w:rPr>
          <w:rFonts w:hint="eastAsia"/>
          <w:color w:val="auto"/>
          <w:sz w:val="24"/>
          <w:highlight w:val="none"/>
        </w:rPr>
        <w:t>投标书</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lang w:val="en-US" w:eastAsia="zh-CN"/>
        </w:rPr>
        <w:t>16.2、</w:t>
      </w:r>
      <w:r>
        <w:rPr>
          <w:rFonts w:hint="eastAsia"/>
          <w:color w:val="auto"/>
          <w:sz w:val="24"/>
          <w:highlight w:val="none"/>
        </w:rPr>
        <w:t>开标一览表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color w:val="auto"/>
          <w:sz w:val="24"/>
          <w:highlight w:val="none"/>
        </w:rPr>
        <w:t>投标报价明细表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w:t>
      </w:r>
      <w:r>
        <w:rPr>
          <w:rFonts w:hint="eastAsia"/>
          <w:color w:val="auto"/>
          <w:sz w:val="24"/>
          <w:highlight w:val="none"/>
        </w:rPr>
        <w:t>技术响应表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w:t>
      </w:r>
      <w:r>
        <w:rPr>
          <w:rFonts w:hint="eastAsia"/>
          <w:color w:val="auto"/>
          <w:sz w:val="24"/>
          <w:highlight w:val="none"/>
        </w:rPr>
        <w:t>商务响应表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w:t>
      </w:r>
      <w:r>
        <w:rPr>
          <w:rFonts w:hint="eastAsia"/>
          <w:color w:val="auto"/>
          <w:sz w:val="24"/>
          <w:highlight w:val="none"/>
        </w:rPr>
        <w:t>法定代表人身份证明</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w:t>
      </w:r>
      <w:r>
        <w:rPr>
          <w:rFonts w:hint="eastAsia"/>
          <w:color w:val="auto"/>
          <w:sz w:val="24"/>
          <w:highlight w:val="none"/>
        </w:rPr>
        <w:t>法定代表人授权书</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w:t>
      </w:r>
      <w:r>
        <w:rPr>
          <w:rFonts w:hint="eastAsia"/>
          <w:color w:val="auto"/>
          <w:sz w:val="24"/>
          <w:highlight w:val="none"/>
        </w:rPr>
        <w:t>证明文件</w:t>
      </w:r>
    </w:p>
    <w:p>
      <w:pPr>
        <w:snapToGrid w:val="0"/>
        <w:spacing w:line="360" w:lineRule="auto"/>
        <w:ind w:firstLine="480" w:firstLineChars="200"/>
        <w:rPr>
          <w:rFonts w:hint="eastAsia"/>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rPr>
        <w:t>、</w:t>
      </w:r>
      <w:r>
        <w:rPr>
          <w:rFonts w:hint="eastAsia"/>
          <w:color w:val="auto"/>
          <w:sz w:val="24"/>
          <w:highlight w:val="none"/>
        </w:rPr>
        <w:t>供应商承诺书</w:t>
      </w:r>
    </w:p>
    <w:p>
      <w:pPr>
        <w:snapToGrid w:val="0"/>
        <w:spacing w:line="360" w:lineRule="auto"/>
        <w:ind w:firstLine="480" w:firstLineChars="200"/>
        <w:rPr>
          <w:rFonts w:hint="eastAsia"/>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w:t>
      </w:r>
      <w:r>
        <w:rPr>
          <w:rFonts w:hint="eastAsia" w:eastAsia="宋体"/>
          <w:color w:val="auto"/>
          <w:sz w:val="24"/>
          <w:highlight w:val="none"/>
          <w:lang w:val="en-US" w:eastAsia="zh-CN"/>
        </w:rPr>
        <w:t>供应商信用承诺函</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17.投标有效期</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17.1 投标文件从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公告所规定的投标截止期之后开始生效，在</w:t>
      </w:r>
      <w:r>
        <w:rPr>
          <w:rFonts w:hint="eastAsia" w:ascii="宋体" w:hAnsi="宋体" w:eastAsia="宋体" w:cs="宋体"/>
          <w:bCs/>
          <w:color w:val="auto"/>
          <w:kern w:val="0"/>
          <w:sz w:val="24"/>
          <w:szCs w:val="24"/>
          <w:highlight w:val="none"/>
        </w:rPr>
        <w:t>投标人须知前附表</w:t>
      </w:r>
      <w:r>
        <w:rPr>
          <w:rFonts w:hint="eastAsia" w:ascii="宋体" w:hAnsi="宋体" w:eastAsia="宋体" w:cs="宋体"/>
          <w:color w:val="auto"/>
          <w:kern w:val="0"/>
          <w:sz w:val="24"/>
          <w:szCs w:val="24"/>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17.2特殊情况下</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可于投标有效期满之前书面要求投标人同意延长有效期，投标人应在</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18.投标报价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18.3 </w:t>
      </w:r>
      <w:r>
        <w:rPr>
          <w:rFonts w:hint="eastAsia" w:ascii="宋体" w:hAnsi="宋体" w:eastAsia="宋体" w:cs="宋体"/>
          <w:color w:val="auto"/>
          <w:spacing w:val="10"/>
          <w:kern w:val="0"/>
          <w:sz w:val="24"/>
          <w:szCs w:val="24"/>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18.5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lang w:eastAsia="zh-CN"/>
        </w:rPr>
      </w:pPr>
      <w:r>
        <w:rPr>
          <w:rFonts w:hint="eastAsia" w:ascii="宋体" w:hAnsi="宋体" w:eastAsia="宋体" w:cs="宋体"/>
          <w:b/>
          <w:color w:val="auto"/>
          <w:kern w:val="0"/>
          <w:sz w:val="24"/>
          <w:szCs w:val="24"/>
          <w:highlight w:val="none"/>
        </w:rPr>
        <w:t>19.投标保证金</w:t>
      </w:r>
      <w:r>
        <w:rPr>
          <w:rFonts w:hint="eastAsia" w:ascii="宋体" w:hAnsi="宋体" w:eastAsia="宋体" w:cs="宋体"/>
          <w:b/>
          <w:color w:val="auto"/>
          <w:kern w:val="0"/>
          <w:sz w:val="24"/>
          <w:szCs w:val="24"/>
          <w:highlight w:val="none"/>
          <w:lang w:eastAsia="zh-CN"/>
        </w:rPr>
        <w:t>（</w:t>
      </w:r>
      <w:r>
        <w:rPr>
          <w:rFonts w:hint="eastAsia" w:ascii="宋体" w:hAnsi="宋体" w:eastAsia="宋体" w:cs="宋体"/>
          <w:b/>
          <w:color w:val="auto"/>
          <w:kern w:val="0"/>
          <w:sz w:val="24"/>
          <w:szCs w:val="24"/>
          <w:highlight w:val="none"/>
          <w:lang w:val="en-US" w:eastAsia="zh-CN"/>
        </w:rPr>
        <w:t>不要求</w:t>
      </w:r>
      <w:r>
        <w:rPr>
          <w:rFonts w:hint="eastAsia" w:ascii="宋体" w:hAnsi="宋体" w:eastAsia="宋体" w:cs="宋体"/>
          <w:b/>
          <w:color w:val="auto"/>
          <w:kern w:val="0"/>
          <w:sz w:val="24"/>
          <w:szCs w:val="24"/>
          <w:highlight w:val="none"/>
          <w:lang w:eastAsia="zh-CN"/>
        </w:rPr>
        <w:t>）</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rPr>
        <w:t>20.投标文件的签署</w:t>
      </w:r>
      <w:r>
        <w:rPr>
          <w:rFonts w:hint="eastAsia" w:ascii="宋体" w:hAnsi="宋体" w:eastAsia="宋体" w:cs="宋体"/>
          <w:b/>
          <w:color w:val="auto"/>
          <w:kern w:val="0"/>
          <w:sz w:val="24"/>
          <w:szCs w:val="24"/>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.1投标文件应按第六章“投标文件格式”进行编写，如有必要，可以增加附页，作为投标文件的组成部分。其中，投标报价一览表在满足</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文件实质性要求的基础上，可以提出比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.2 投标文件应当对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文件有关服务期、投标有效期、质量要求、技术标准和要求、</w:t>
      </w:r>
      <w:r>
        <w:rPr>
          <w:rFonts w:hint="eastAsia" w:ascii="宋体" w:hAnsi="宋体" w:eastAsia="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77" w:firstLineChars="198"/>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21. 投标文件的密封、标记</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w:t>
      </w:r>
      <w:r>
        <w:rPr>
          <w:rFonts w:hint="eastAsia" w:ascii="宋体" w:hAnsi="宋体" w:eastAsia="宋体" w:cs="宋体"/>
          <w:color w:val="auto"/>
          <w:sz w:val="24"/>
          <w:szCs w:val="32"/>
          <w:highlight w:val="none"/>
        </w:rPr>
        <w:t>响应文件应密封包装，并在封套的封口处加盖供应商单位章或由供应商的法定 代表人（单位负责人）或其授权的代理人签字。</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21.2 投标文件的封套上应清楚地标记“正本”或“副本”字样，封套上应写明的其他内容见投标人须知前附表</w:t>
      </w:r>
      <w:r>
        <w:rPr>
          <w:rFonts w:hint="eastAsia" w:ascii="宋体" w:hAnsi="宋体" w:eastAsia="宋体" w:cs="宋体"/>
          <w:color w:val="auto"/>
          <w:kern w:val="0"/>
          <w:sz w:val="24"/>
          <w:szCs w:val="24"/>
          <w:highlight w:val="none"/>
          <w:lang w:eastAsia="zh-CN"/>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32"/>
          <w:lang w:eastAsia="zh-CN"/>
        </w:rPr>
      </w:pPr>
      <w:r>
        <w:rPr>
          <w:rFonts w:hint="eastAsia" w:ascii="宋体" w:hAnsi="宋体" w:eastAsia="宋体" w:cs="宋体"/>
          <w:color w:val="auto"/>
          <w:sz w:val="24"/>
          <w:szCs w:val="32"/>
          <w:lang w:eastAsia="zh-CN"/>
        </w:rPr>
        <w:t>2</w:t>
      </w: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lang w:eastAsia="zh-CN"/>
        </w:rPr>
        <w:t>.3 未按本章第2</w:t>
      </w: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lang w:eastAsia="zh-CN"/>
        </w:rPr>
        <w:t>.1项或第2</w:t>
      </w: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.1 投标人应在规定的投标截止时间前</w:t>
      </w:r>
      <w:r>
        <w:rPr>
          <w:rFonts w:hint="eastAsia" w:ascii="宋体" w:hAnsi="宋体" w:eastAsia="宋体" w:cs="宋体"/>
          <w:color w:val="auto"/>
          <w:kern w:val="0"/>
          <w:sz w:val="24"/>
          <w:szCs w:val="24"/>
          <w:highlight w:val="none"/>
          <w:lang w:eastAsia="zh-CN"/>
        </w:rPr>
        <w:t>递交</w:t>
      </w:r>
      <w:r>
        <w:rPr>
          <w:rFonts w:hint="eastAsia" w:ascii="宋体" w:hAnsi="宋体" w:eastAsia="宋体" w:cs="宋体"/>
          <w:color w:val="auto"/>
          <w:kern w:val="0"/>
          <w:sz w:val="24"/>
          <w:szCs w:val="24"/>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23.1 投标人在投标截止时间前，可以对所提交的投标文件进行补充、修改或者撤回，并书面通知</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24"/>
          <w:szCs w:val="24"/>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0"/>
          <w:szCs w:val="30"/>
          <w:highlight w:val="none"/>
        </w:rPr>
      </w:pPr>
      <w:r>
        <w:rPr>
          <w:rFonts w:hint="eastAsia" w:ascii="宋体" w:hAnsi="宋体" w:eastAsia="宋体" w:cs="宋体"/>
          <w:b/>
          <w:bCs/>
          <w:color w:val="auto"/>
          <w:kern w:val="0"/>
          <w:sz w:val="32"/>
          <w:szCs w:val="32"/>
          <w:highlight w:val="none"/>
          <w:lang w:val="en-US" w:eastAsia="zh-CN"/>
        </w:rPr>
        <w:t>五</w:t>
      </w:r>
      <w:r>
        <w:rPr>
          <w:rFonts w:hint="eastAsia" w:ascii="宋体" w:hAnsi="宋体" w:eastAsia="宋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 组建评标委员会</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评标委员会由采购人代表和评审专家组成。成员由</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人以上单数组成。</w:t>
      </w:r>
      <w:r>
        <w:rPr>
          <w:rFonts w:hint="eastAsia" w:ascii="宋体" w:hAnsi="宋体" w:eastAsia="宋体" w:cs="宋体"/>
          <w:color w:val="auto"/>
          <w:sz w:val="24"/>
          <w:szCs w:val="24"/>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.2评标委员会成员要依法独立评审，并对评审意见承担个人责任。</w:t>
      </w:r>
      <w:r>
        <w:rPr>
          <w:rFonts w:hint="eastAsia" w:ascii="宋体" w:hAnsi="宋体" w:eastAsia="宋体" w:cs="宋体"/>
          <w:color w:val="auto"/>
          <w:sz w:val="24"/>
          <w:szCs w:val="24"/>
          <w:highlight w:val="none"/>
        </w:rPr>
        <w:t>评标委员会成员对需要共同认定的事项存在争议的，按照少数服从多数的原则</w:t>
      </w:r>
      <w:r>
        <w:rPr>
          <w:rFonts w:hint="eastAsia" w:ascii="宋体" w:hAnsi="宋体" w:eastAsia="宋体" w:cs="宋体"/>
          <w:color w:val="auto"/>
          <w:kern w:val="0"/>
          <w:sz w:val="24"/>
          <w:szCs w:val="24"/>
          <w:highlight w:val="none"/>
        </w:rPr>
        <w:t>做</w:t>
      </w:r>
      <w:r>
        <w:rPr>
          <w:rFonts w:hint="eastAsia" w:ascii="宋体" w:hAnsi="宋体" w:eastAsia="宋体" w:cs="宋体"/>
          <w:color w:val="auto"/>
          <w:sz w:val="24"/>
          <w:szCs w:val="24"/>
          <w:highlight w:val="none"/>
        </w:rPr>
        <w:t>出结论。持不同意见的评标委员会成员应当在评标报告上签署不同意见</w:t>
      </w:r>
      <w:r>
        <w:rPr>
          <w:rFonts w:hint="eastAsia" w:ascii="宋体" w:hAnsi="宋体" w:eastAsia="宋体" w:cs="宋体"/>
          <w:color w:val="auto"/>
          <w:kern w:val="0"/>
          <w:sz w:val="24"/>
          <w:szCs w:val="24"/>
          <w:highlight w:val="none"/>
        </w:rPr>
        <w:t>并说明</w:t>
      </w:r>
      <w:r>
        <w:rPr>
          <w:rFonts w:hint="eastAsia" w:ascii="宋体" w:hAnsi="宋体" w:eastAsia="宋体" w:cs="宋体"/>
          <w:color w:val="auto"/>
          <w:sz w:val="24"/>
          <w:szCs w:val="24"/>
          <w:highlight w:val="none"/>
        </w:rPr>
        <w:t>理由，否则视为同意。</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.1对所有投标人的评估，都采用相同的程序和标准。评标过程将严格按照</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文件的要求和条件进行。</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 投标文件报价出现前后不一致的，除</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文件另有规定外，修正错误的原则如下：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.3.1</w:t>
      </w:r>
      <w:r>
        <w:rPr>
          <w:rFonts w:hint="eastAsia" w:ascii="宋体" w:hAnsi="宋体" w:eastAsia="宋体" w:cs="宋体"/>
          <w:color w:val="auto"/>
          <w:sz w:val="24"/>
          <w:szCs w:val="24"/>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.3.2</w:t>
      </w:r>
      <w:r>
        <w:rPr>
          <w:rFonts w:hint="eastAsia" w:ascii="宋体" w:hAnsi="宋体" w:eastAsia="宋体" w:cs="宋体"/>
          <w:color w:val="auto"/>
          <w:sz w:val="24"/>
          <w:szCs w:val="24"/>
          <w:highlight w:val="none"/>
          <w:shd w:val="clear" w:color="auto" w:fill="FFFFFF"/>
        </w:rPr>
        <w:t>大写金额</w:t>
      </w:r>
      <w:r>
        <w:rPr>
          <w:rFonts w:hint="eastAsia" w:ascii="宋体" w:hAnsi="宋体" w:eastAsia="宋体" w:cs="宋体"/>
          <w:color w:val="auto"/>
          <w:sz w:val="24"/>
          <w:szCs w:val="24"/>
          <w:highlight w:val="none"/>
        </w:rPr>
        <w:t>与</w:t>
      </w:r>
      <w:r>
        <w:rPr>
          <w:rFonts w:hint="eastAsia" w:ascii="宋体" w:hAnsi="宋体" w:eastAsia="宋体" w:cs="宋体"/>
          <w:color w:val="auto"/>
          <w:sz w:val="24"/>
          <w:szCs w:val="24"/>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.3.3</w:t>
      </w:r>
      <w:r>
        <w:rPr>
          <w:rFonts w:hint="eastAsia" w:ascii="宋体" w:hAnsi="宋体" w:eastAsia="宋体" w:cs="宋体"/>
          <w:color w:val="auto"/>
          <w:sz w:val="24"/>
          <w:szCs w:val="24"/>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.3.4</w:t>
      </w:r>
      <w:r>
        <w:rPr>
          <w:rFonts w:hint="eastAsia" w:ascii="宋体" w:hAnsi="宋体" w:eastAsia="宋体" w:cs="宋体"/>
          <w:color w:val="auto"/>
          <w:sz w:val="24"/>
          <w:szCs w:val="24"/>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.4.1</w:t>
      </w:r>
      <w:r>
        <w:rPr>
          <w:rFonts w:hint="eastAsia" w:ascii="宋体" w:hAnsi="宋体" w:eastAsia="宋体" w:cs="宋体"/>
          <w:color w:val="auto"/>
          <w:sz w:val="24"/>
          <w:szCs w:val="24"/>
          <w:highlight w:val="none"/>
        </w:rPr>
        <w:t>资格性检查。依据法规政策和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文件的规定，在对投标文件详细评估之前，采购人将依据投标人提交的投标文件按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公告第二项和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文件第三章4.投标人应提交的证明文件所述的资格标准对投标人进行资格审查,以确定其是否具备投标资格。如果投标人不具备投标资格、不满足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文件所规定的资格标准或提供资格证明文件不全,其投标将被作为无效投标。在审查过程中，采购人有权要求投标人按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.4.3 符合性检查。依据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文件的规定，评标委员会将从投标文件的有效性、完整性和对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文件的响应程度进行审查，以确定是否符合对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（3）资格证明文件不全的，或不符合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（4）投标有效期、交货时间、质保期等不满足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（6）投标文件的实质性内容未使用中文表述，或意思表述不明确，或前后矛盾，或使用计量单位不符合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（8）投标文件内容未按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（9）不符合</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.4.4 对资格性检查和符合性检查不合格的投标人，将</w:t>
      </w:r>
      <w:r>
        <w:rPr>
          <w:rFonts w:hint="eastAsia" w:ascii="宋体" w:hAnsi="宋体" w:eastAsia="宋体" w:cs="宋体"/>
          <w:color w:val="auto"/>
          <w:kern w:val="0"/>
          <w:sz w:val="24"/>
          <w:szCs w:val="24"/>
          <w:highlight w:val="none"/>
          <w:lang w:val="en-US" w:eastAsia="zh-CN"/>
        </w:rPr>
        <w:t>通过评标系统</w:t>
      </w:r>
      <w:r>
        <w:rPr>
          <w:rFonts w:hint="eastAsia" w:ascii="宋体" w:hAnsi="宋体" w:eastAsia="宋体" w:cs="宋体"/>
          <w:color w:val="auto"/>
          <w:kern w:val="0"/>
          <w:sz w:val="24"/>
          <w:szCs w:val="24"/>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456" w:firstLineChars="19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 xml:space="preserve"> 评标委员会认定的其他串通投标情形。</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6</w:t>
      </w:r>
      <w:r>
        <w:rPr>
          <w:rFonts w:hint="eastAsia" w:ascii="宋体" w:hAnsi="宋体" w:eastAsia="宋体" w:cs="宋体"/>
          <w:b/>
          <w:bCs/>
          <w:color w:val="auto"/>
          <w:kern w:val="0"/>
          <w:sz w:val="24"/>
          <w:szCs w:val="24"/>
          <w:highlight w:val="none"/>
        </w:rPr>
        <w:t>. 投标文件的澄清</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7</w:t>
      </w:r>
      <w:r>
        <w:rPr>
          <w:rFonts w:hint="eastAsia" w:ascii="宋体" w:hAnsi="宋体" w:eastAsia="宋体" w:cs="宋体"/>
          <w:b/>
          <w:bCs/>
          <w:color w:val="auto"/>
          <w:kern w:val="0"/>
          <w:sz w:val="24"/>
          <w:szCs w:val="24"/>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.1 评标委员会将按本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.2对漏（缺）报项的处理：</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8</w:t>
      </w:r>
      <w:r>
        <w:rPr>
          <w:rFonts w:hint="eastAsia" w:ascii="宋体" w:hAnsi="宋体" w:eastAsia="宋体" w:cs="宋体"/>
          <w:b/>
          <w:bCs/>
          <w:color w:val="auto"/>
          <w:kern w:val="0"/>
          <w:sz w:val="24"/>
          <w:szCs w:val="24"/>
          <w:highlight w:val="none"/>
        </w:rPr>
        <w:t>. 评标过程及保密原则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.1 凡与本次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lang w:val="en-US" w:eastAsia="zh-CN"/>
        </w:rPr>
        <w:t>29</w:t>
      </w:r>
      <w:r>
        <w:rPr>
          <w:rFonts w:hint="eastAsia" w:ascii="宋体" w:hAnsi="宋体" w:eastAsia="宋体" w:cs="宋体"/>
          <w:b/>
          <w:color w:val="auto"/>
          <w:kern w:val="0"/>
          <w:sz w:val="24"/>
          <w:szCs w:val="24"/>
          <w:highlight w:val="none"/>
        </w:rPr>
        <w:t>.评标异议登记</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32"/>
          <w:szCs w:val="32"/>
          <w:highlight w:val="none"/>
        </w:rPr>
      </w:pP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lang w:val="en-US" w:eastAsia="zh-CN"/>
        </w:rPr>
        <w:t>六</w:t>
      </w:r>
      <w:r>
        <w:rPr>
          <w:rFonts w:hint="eastAsia" w:ascii="宋体" w:hAnsi="宋体" w:eastAsia="宋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0</w:t>
      </w:r>
      <w:r>
        <w:rPr>
          <w:rFonts w:hint="eastAsia" w:ascii="宋体" w:hAnsi="宋体" w:eastAsia="宋体" w:cs="宋体"/>
          <w:b/>
          <w:bCs/>
          <w:color w:val="auto"/>
          <w:kern w:val="0"/>
          <w:sz w:val="24"/>
          <w:szCs w:val="24"/>
          <w:highlight w:val="none"/>
        </w:rPr>
        <w:t>. 定标原则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 确定实质上响应</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bookmarkStart w:id="44" w:name="_Toc32200"/>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.2.1</w:t>
      </w:r>
      <w:bookmarkEnd w:id="44"/>
      <w:r>
        <w:rPr>
          <w:rFonts w:hint="eastAsia" w:ascii="宋体" w:hAnsi="宋体" w:eastAsia="宋体" w:cs="宋体"/>
          <w:bCs/>
          <w:color w:val="auto"/>
          <w:kern w:val="0"/>
          <w:sz w:val="24"/>
          <w:szCs w:val="24"/>
          <w:highlight w:val="none"/>
        </w:rPr>
        <w:t>本次评标采用</w:t>
      </w:r>
      <w:r>
        <w:rPr>
          <w:rFonts w:hint="eastAsia" w:ascii="宋体" w:hAnsi="宋体" w:eastAsia="宋体" w:cs="宋体"/>
          <w:color w:val="auto"/>
          <w:sz w:val="24"/>
          <w:szCs w:val="24"/>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采用综合评分法的，评标结果按评审后得分由高到低顺序排列。投标文件满足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本项目由采购人授权评标委员会确定一名中标人并推荐两名中标候选人</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rPr>
        <w:t>. 中标通知书及中标公告</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.1评审结束后，</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人将中标候选人的情况在本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项目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公告发布的同一媒介予以公示，公示</w:t>
      </w:r>
      <w:r>
        <w:rPr>
          <w:rFonts w:hint="eastAsia" w:ascii="宋体" w:hAnsi="宋体" w:eastAsia="宋体" w:cs="宋体"/>
          <w:color w:val="auto"/>
          <w:kern w:val="0"/>
          <w:sz w:val="24"/>
          <w:szCs w:val="24"/>
          <w:highlight w:val="none"/>
          <w:lang w:eastAsia="zh-CN"/>
        </w:rPr>
        <w:t>期限</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eastAsia="zh-CN"/>
        </w:rPr>
        <w:t>个工作日</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bCs/>
          <w:color w:val="auto"/>
          <w:kern w:val="0"/>
          <w:sz w:val="24"/>
          <w:szCs w:val="24"/>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rPr>
        <w:t>. 采购人宣布废标的权利</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.1.2投标人的报价均超过了</w:t>
      </w:r>
      <w:r>
        <w:rPr>
          <w:rFonts w:hint="eastAsia" w:ascii="宋体" w:hAnsi="宋体" w:eastAsia="宋体" w:cs="宋体"/>
          <w:bCs/>
          <w:color w:val="auto"/>
          <w:kern w:val="0"/>
          <w:sz w:val="24"/>
          <w:szCs w:val="24"/>
          <w:highlight w:val="none"/>
          <w:lang w:val="en-US" w:eastAsia="zh-CN"/>
        </w:rPr>
        <w:t>采购预算金额</w:t>
      </w:r>
      <w:r>
        <w:rPr>
          <w:rFonts w:hint="eastAsia" w:ascii="宋体" w:hAnsi="宋体" w:eastAsia="宋体" w:cs="宋体"/>
          <w:bCs/>
          <w:color w:val="auto"/>
          <w:kern w:val="0"/>
          <w:sz w:val="24"/>
          <w:szCs w:val="24"/>
          <w:highlight w:val="none"/>
        </w:rPr>
        <w:t>，采购人不能支付的。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.1.3因重大变故，采购任务取消的。</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b/>
          <w:color w:val="auto"/>
          <w:kern w:val="0"/>
          <w:sz w:val="72"/>
          <w:szCs w:val="72"/>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32"/>
          <w:szCs w:val="32"/>
          <w:highlight w:val="none"/>
          <w:lang w:val="en-US" w:eastAsia="zh-CN"/>
        </w:rPr>
        <w:t>七</w:t>
      </w:r>
      <w:r>
        <w:rPr>
          <w:rFonts w:hint="eastAsia" w:ascii="宋体" w:hAnsi="宋体" w:eastAsia="宋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540" w:firstLineChars="224"/>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.合同签订</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u w:val="single"/>
        </w:rPr>
      </w:pPr>
      <w:bookmarkStart w:id="45" w:name="_Toc8594"/>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采购人、中标人自中标通知书发出之日起，在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文件第三章《投标人须知前附表》规定的时间内，根据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文件确定的事项和中标人投标文件签订合同。双方所签订的合同不得对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文件的修改文件、中标人的投标文件、补充或修改的文件及澄清或承诺文件等，均为双方签订合同的组成部分，并与合同一并作为本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.3 中标人放弃中标、因不可抗力不能履行合同、不按照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文件要求提交履约保证金，或者被查实存在影响中标结果的违法行为等情形，不符合中标条件的，采购人可以按照评标委员会提出的中标候选人名单排序依次确定其他中标候选人为中标人，也可以重新招标。</w:t>
      </w:r>
    </w:p>
    <w:bookmarkEnd w:id="45"/>
    <w:p>
      <w:pPr>
        <w:rPr>
          <w:rFonts w:hint="eastAsia" w:ascii="宋体" w:hAnsi="宋体" w:eastAsia="宋体" w:cs="宋体"/>
          <w:color w:val="auto"/>
          <w:sz w:val="24"/>
          <w:szCs w:val="32"/>
          <w:highlight w:val="none"/>
        </w:rPr>
      </w:pPr>
      <w:bookmarkStart w:id="46" w:name="_Toc4700"/>
      <w:bookmarkStart w:id="47" w:name="_Toc16669"/>
      <w:r>
        <w:rPr>
          <w:rFonts w:hint="eastAsia" w:ascii="宋体" w:hAnsi="宋体" w:eastAsia="宋体" w:cs="宋体"/>
          <w:color w:val="auto"/>
          <w:sz w:val="24"/>
          <w:szCs w:val="32"/>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32"/>
          <w:szCs w:val="32"/>
          <w:highlight w:val="none"/>
        </w:rPr>
      </w:pPr>
      <w:bookmarkStart w:id="48" w:name="_Toc23054"/>
      <w:r>
        <w:rPr>
          <w:rFonts w:hint="eastAsia" w:ascii="宋体" w:hAnsi="宋体" w:eastAsia="宋体" w:cs="宋体"/>
          <w:b/>
          <w:bCs/>
          <w:color w:val="auto"/>
          <w:kern w:val="0"/>
          <w:sz w:val="40"/>
          <w:szCs w:val="40"/>
          <w:highlight w:val="none"/>
        </w:rPr>
        <w:t>第四章  评标办法及评分标准</w:t>
      </w:r>
      <w:bookmarkEnd w:id="46"/>
      <w:bookmarkEnd w:id="48"/>
    </w:p>
    <w:p>
      <w:pPr>
        <w:rPr>
          <w:rFonts w:hint="eastAsia" w:ascii="宋体" w:hAnsi="宋体" w:eastAsia="宋体" w:cs="宋体"/>
          <w:color w:val="auto"/>
          <w:sz w:val="24"/>
          <w:szCs w:val="32"/>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（一）评标原则</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按照“公平、公正”的原则对待所有投标人</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二</w:t>
      </w:r>
      <w:r>
        <w:rPr>
          <w:rFonts w:hint="eastAsia" w:ascii="宋体" w:hAnsi="宋体" w:eastAsia="宋体" w:cs="宋体"/>
          <w:b w:val="0"/>
          <w:bCs w:val="0"/>
          <w:color w:val="auto"/>
          <w:sz w:val="24"/>
          <w:szCs w:val="24"/>
          <w:highlight w:val="none"/>
        </w:rPr>
        <w:t>）评标办法</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2．评标委员会按照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.投标文件满足</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三</w:t>
      </w:r>
      <w:r>
        <w:rPr>
          <w:rFonts w:hint="eastAsia" w:ascii="宋体" w:hAnsi="宋体" w:eastAsia="宋体" w:cs="宋体"/>
          <w:b w:val="0"/>
          <w:bCs w:val="0"/>
          <w:color w:val="auto"/>
          <w:sz w:val="24"/>
          <w:szCs w:val="24"/>
          <w:highlight w:val="none"/>
        </w:rPr>
        <w:t>）评标程序</w:t>
      </w:r>
    </w:p>
    <w:p>
      <w:pPr>
        <w:keepNext w:val="0"/>
        <w:keepLines w:val="0"/>
        <w:pageBreakBefore w:val="0"/>
        <w:numPr>
          <w:ilvl w:val="0"/>
          <w:numId w:val="3"/>
        </w:numPr>
        <w:kinsoku/>
        <w:overflowPunct/>
        <w:topLinePunct w:val="0"/>
        <w:bidi w:val="0"/>
        <w:snapToGrid w:val="0"/>
        <w:spacing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价格标部分(3</w:t>
            </w:r>
            <w:r>
              <w:rPr>
                <w:rFonts w:hint="eastAsia" w:ascii="宋体" w:hAnsi="宋体" w:eastAsia="宋体" w:cs="宋体"/>
                <w:b w:val="0"/>
                <w:bCs w:val="0"/>
                <w:color w:val="auto"/>
                <w:sz w:val="24"/>
                <w:szCs w:val="24"/>
                <w:highlight w:val="none"/>
                <w:lang w:val="en-US" w:eastAsia="zh-CN"/>
              </w:rPr>
              <w:t>5</w:t>
            </w:r>
            <w:r>
              <w:rPr>
                <w:rFonts w:hint="eastAsia" w:ascii="宋体" w:hAnsi="宋体" w:eastAsia="宋体" w:cs="宋体"/>
                <w:b w:val="0"/>
                <w:bCs w:val="0"/>
                <w:color w:val="auto"/>
                <w:sz w:val="24"/>
                <w:szCs w:val="24"/>
                <w:highlight w:val="none"/>
              </w:rPr>
              <w:t>分)</w:t>
            </w:r>
          </w:p>
        </w:tc>
        <w:tc>
          <w:tcPr>
            <w:tcW w:w="8243" w:type="dxa"/>
            <w:gridSpan w:val="2"/>
            <w:noWrap w:val="0"/>
            <w:vAlign w:val="center"/>
          </w:tcPr>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有效投标报价：投标报价</w:t>
            </w:r>
            <w:r>
              <w:rPr>
                <w:rFonts w:hint="eastAsia" w:ascii="宋体" w:hAnsi="宋体" w:eastAsia="宋体" w:cs="宋体"/>
                <w:b w:val="0"/>
                <w:bCs w:val="0"/>
                <w:color w:val="auto"/>
                <w:sz w:val="24"/>
                <w:szCs w:val="24"/>
                <w:highlight w:val="none"/>
                <w:lang w:val="en-US" w:eastAsia="zh-CN"/>
              </w:rPr>
              <w:t>不高于</w:t>
            </w:r>
            <w:r>
              <w:rPr>
                <w:rFonts w:hint="eastAsia" w:ascii="宋体" w:hAnsi="宋体" w:eastAsia="宋体" w:cs="宋体"/>
                <w:b w:val="0"/>
                <w:bCs w:val="0"/>
                <w:color w:val="auto"/>
                <w:sz w:val="24"/>
                <w:szCs w:val="24"/>
                <w:highlight w:val="none"/>
              </w:rPr>
              <w:t>采购预算价的为有效投标报价。</w:t>
            </w:r>
          </w:p>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评标基准值的确定：满足</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文件要求且投标价格最低的有效投标报价为评标基准价。</w:t>
            </w:r>
          </w:p>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带“*”号产品投标报价得分=（评标基准价/有效投标报价）×0.7×35分</w:t>
            </w:r>
          </w:p>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其他产品投标报价得分=（评标基准价/有效投标报价）×0.3×35分</w:t>
            </w:r>
          </w:p>
          <w:p>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注：带“*”号产品有很多项，计算时把各项报价相加得有效投标报价，其他项目计算类推。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技术部分（33分）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对“第二章  采购需求”技术参数的响应、性能及产品功能等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若投标设备技术指标与磋商文件中技术参数相比出现负偏离者或提供证明文件不符或未按要求提供证明材料，每项扣除技术分3分，扣完为止。</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1）.所投产品或设备均应提供相关证明文件资料，所投产品必须是正规厂家生产的原装正品；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lang w:val="en-US" w:eastAsia="zh-CN"/>
              </w:rPr>
              <w:t>.</w:t>
            </w:r>
            <w:r>
              <w:rPr>
                <w:rFonts w:hint="eastAsia" w:ascii="宋体" w:hAnsi="宋体" w:eastAsia="宋体" w:cs="宋体"/>
                <w:b w:val="0"/>
                <w:bCs w:val="0"/>
                <w:color w:val="auto"/>
                <w:sz w:val="24"/>
                <w:szCs w:val="24"/>
                <w:highlight w:val="none"/>
              </w:rPr>
              <w:t>提供有关投标货物符合采购文件要求的相关证明文件。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商务评价</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(12分)</w:t>
            </w: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1、质保期</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（6分）</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质保期达到招标要求的，得基础分2分，超过招标文件规定的，每增加一年加2分,最多加4分（出具相关服务承诺书）；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2、类似业绩（6分）</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自 2020年 1 月 1 日至今（近三年）已完成的类似项目(以合同文件为准），每提供一份得2分，最多得6分。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(20分)</w:t>
            </w:r>
          </w:p>
        </w:tc>
        <w:tc>
          <w:tcPr>
            <w:tcW w:w="2140" w:type="dxa"/>
            <w:noWrap w:val="0"/>
            <w:vAlign w:val="center"/>
          </w:tcPr>
          <w:p>
            <w:pPr>
              <w:pStyle w:val="48"/>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4"/>
                <w:szCs w:val="24"/>
                <w:highlight w:val="none"/>
                <w:lang w:val="en-US" w:eastAsia="zh-CN"/>
              </w:rPr>
            </w:pPr>
            <w:r>
              <w:rPr>
                <w:rFonts w:hint="eastAsia" w:ascii="宋体" w:hAnsi="宋体" w:eastAsia="宋体" w:cs="宋体"/>
                <w:b w:val="0"/>
                <w:bCs w:val="0"/>
                <w:color w:val="auto"/>
                <w:kern w:val="2"/>
                <w:sz w:val="24"/>
                <w:szCs w:val="24"/>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4"/>
                <w:szCs w:val="24"/>
                <w:highlight w:val="none"/>
              </w:rPr>
            </w:pPr>
            <w:r>
              <w:rPr>
                <w:rFonts w:hint="eastAsia" w:ascii="宋体" w:hAnsi="宋体" w:eastAsia="宋体" w:cs="宋体"/>
                <w:b w:val="0"/>
                <w:bCs w:val="0"/>
                <w:color w:val="auto"/>
                <w:kern w:val="2"/>
                <w:sz w:val="24"/>
                <w:szCs w:val="24"/>
                <w:highlight w:val="none"/>
              </w:rPr>
              <w:t>根据投标人在投标文件中所投产品的售后服务站设立情况（配备有专业售后服务技术人员，提供售后服务人员名单和售后服务地址、电话）、培训方案、售后服务及时率、服务到位程度、详细的维修时间和处理办法、售后服务方案、安全质量保障措施等内容；</w:t>
            </w:r>
          </w:p>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4"/>
                <w:szCs w:val="24"/>
                <w:highlight w:val="none"/>
              </w:rPr>
            </w:pPr>
            <w:r>
              <w:rPr>
                <w:rFonts w:hint="eastAsia" w:ascii="宋体" w:hAnsi="宋体" w:eastAsia="宋体" w:cs="宋体"/>
                <w:b w:val="0"/>
                <w:bCs w:val="0"/>
                <w:color w:val="auto"/>
                <w:kern w:val="2"/>
                <w:sz w:val="24"/>
                <w:szCs w:val="24"/>
                <w:highlight w:val="none"/>
              </w:rPr>
              <w:t>售后服务内容具体、完善、合理性程度强得14-20分，具体、完善、合理性程度一般得7-13分，具体、完善、合理性程度差得1-6分，缺项得0分。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7"/>
    <w:p>
      <w:pPr>
        <w:rPr>
          <w:color w:val="auto"/>
          <w:highlight w:val="none"/>
        </w:rPr>
      </w:pPr>
      <w:bookmarkStart w:id="49" w:name="_Toc1947"/>
      <w:bookmarkStart w:id="50" w:name="_Toc1482"/>
      <w:bookmarkStart w:id="51" w:name="_Toc326786897"/>
      <w:bookmarkStart w:id="52" w:name="_Toc256519703"/>
    </w:p>
    <w:p>
      <w:pPr>
        <w:pStyle w:val="3"/>
        <w:snapToGrid w:val="0"/>
        <w:spacing w:before="0" w:after="0" w:line="360" w:lineRule="auto"/>
        <w:jc w:val="center"/>
        <w:rPr>
          <w:color w:val="auto"/>
          <w:sz w:val="28"/>
          <w:szCs w:val="28"/>
          <w:highlight w:val="yellow"/>
        </w:rPr>
      </w:pPr>
      <w:bookmarkStart w:id="53" w:name="_Toc32036"/>
      <w:r>
        <w:rPr>
          <w:rFonts w:hint="eastAsia"/>
          <w:color w:val="auto"/>
          <w:sz w:val="40"/>
          <w:szCs w:val="40"/>
          <w:highlight w:val="none"/>
        </w:rPr>
        <w:t>第五章  采购合同</w:t>
      </w:r>
      <w:bookmarkEnd w:id="53"/>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4"/>
          <w:szCs w:val="24"/>
          <w:lang w:eastAsia="zh-CN"/>
        </w:rPr>
      </w:pPr>
      <w:r>
        <w:rPr>
          <w:rFonts w:hint="eastAsia" w:ascii="宋体" w:hAnsi="宋体"/>
          <w:color w:val="auto"/>
          <w:sz w:val="24"/>
          <w:szCs w:val="24"/>
          <w:lang w:eastAsia="zh-CN"/>
        </w:rPr>
        <w:t>（</w:t>
      </w:r>
      <w:r>
        <w:rPr>
          <w:rFonts w:hint="eastAsia" w:ascii="宋体" w:hAnsi="宋体"/>
          <w:color w:val="auto"/>
          <w:sz w:val="24"/>
          <w:szCs w:val="24"/>
          <w:lang w:val="en-US" w:eastAsia="zh-CN"/>
        </w:rPr>
        <w:t>以实际合同为准</w:t>
      </w:r>
      <w:r>
        <w:rPr>
          <w:rFonts w:hint="eastAsia" w:ascii="宋体" w:hAnsi="宋体"/>
          <w:color w:val="auto"/>
          <w:sz w:val="24"/>
          <w:szCs w:val="24"/>
          <w:lang w:eastAsia="zh-CN"/>
        </w:rPr>
        <w:t>）</w:t>
      </w:r>
    </w:p>
    <w:p>
      <w:pPr>
        <w:rPr>
          <w:color w:val="auto"/>
          <w:sz w:val="32"/>
          <w:szCs w:val="32"/>
          <w:highlight w:val="none"/>
        </w:rPr>
      </w:pPr>
    </w:p>
    <w:p>
      <w:pPr>
        <w:rPr>
          <w:color w:val="auto"/>
        </w:rPr>
      </w:pPr>
      <w:r>
        <w:rPr>
          <w:color w:val="auto"/>
          <w:highlight w:val="none"/>
        </w:rPr>
        <w:br w:type="page"/>
      </w:r>
    </w:p>
    <w:p>
      <w:pPr>
        <w:pStyle w:val="3"/>
        <w:spacing w:line="360" w:lineRule="auto"/>
        <w:jc w:val="center"/>
        <w:rPr>
          <w:rFonts w:ascii="宋体" w:hAnsi="宋体" w:cs="宋体"/>
          <w:color w:val="auto"/>
          <w:kern w:val="0"/>
          <w:highlight w:val="none"/>
        </w:rPr>
      </w:pPr>
      <w:bookmarkStart w:id="54" w:name="_Toc8994"/>
      <w:r>
        <w:rPr>
          <w:rFonts w:hint="eastAsia"/>
          <w:color w:val="auto"/>
          <w:sz w:val="44"/>
          <w:szCs w:val="44"/>
          <w:highlight w:val="none"/>
        </w:rPr>
        <w:t>第六章  投标文件格式</w:t>
      </w:r>
      <w:bookmarkEnd w:id="49"/>
      <w:bookmarkEnd w:id="50"/>
      <w:bookmarkEnd w:id="54"/>
    </w:p>
    <w:p>
      <w:pPr>
        <w:spacing w:line="440" w:lineRule="exact"/>
        <w:rPr>
          <w:color w:val="auto"/>
          <w:sz w:val="24"/>
          <w:highlight w:val="none"/>
        </w:rPr>
      </w:pPr>
    </w:p>
    <w:p>
      <w:pPr>
        <w:jc w:val="center"/>
        <w:rPr>
          <w:b/>
          <w:bCs/>
          <w:color w:val="auto"/>
          <w:sz w:val="32"/>
          <w:szCs w:val="32"/>
          <w:highlight w:val="none"/>
        </w:rPr>
      </w:pPr>
      <w:bookmarkStart w:id="55" w:name="_Toc13604"/>
      <w:r>
        <w:rPr>
          <w:rFonts w:hint="eastAsia"/>
          <w:b/>
          <w:bCs/>
          <w:color w:val="auto"/>
          <w:sz w:val="32"/>
          <w:szCs w:val="32"/>
          <w:highlight w:val="none"/>
        </w:rPr>
        <w:t>目    录</w:t>
      </w:r>
      <w:bookmarkEnd w:id="55"/>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6" w:name="_Toc11308"/>
      <w:r>
        <w:rPr>
          <w:rFonts w:hint="eastAsia"/>
          <w:color w:val="auto"/>
          <w:sz w:val="24"/>
          <w:highlight w:val="none"/>
        </w:rPr>
        <w:t>附件1投标文件封面（格式）</w:t>
      </w:r>
      <w:bookmarkEnd w:id="56"/>
    </w:p>
    <w:p>
      <w:pPr>
        <w:snapToGrid w:val="0"/>
        <w:spacing w:line="360" w:lineRule="auto"/>
        <w:ind w:firstLine="480" w:firstLineChars="200"/>
        <w:rPr>
          <w:color w:val="auto"/>
          <w:sz w:val="24"/>
          <w:highlight w:val="none"/>
        </w:rPr>
      </w:pPr>
      <w:bookmarkStart w:id="57" w:name="_Toc25345"/>
      <w:r>
        <w:rPr>
          <w:rFonts w:hint="eastAsia"/>
          <w:color w:val="auto"/>
          <w:sz w:val="24"/>
          <w:highlight w:val="none"/>
        </w:rPr>
        <w:t>附件2 投标书（格式）</w:t>
      </w:r>
      <w:bookmarkEnd w:id="57"/>
    </w:p>
    <w:p>
      <w:pPr>
        <w:snapToGrid w:val="0"/>
        <w:spacing w:line="360" w:lineRule="auto"/>
        <w:ind w:firstLine="480" w:firstLineChars="200"/>
        <w:rPr>
          <w:color w:val="auto"/>
          <w:sz w:val="24"/>
          <w:highlight w:val="none"/>
        </w:rPr>
      </w:pPr>
      <w:bookmarkStart w:id="58" w:name="_Toc10217"/>
      <w:r>
        <w:rPr>
          <w:rFonts w:hint="eastAsia"/>
          <w:color w:val="auto"/>
          <w:sz w:val="24"/>
          <w:highlight w:val="none"/>
        </w:rPr>
        <w:t>附件3 开标一览表（格式）</w:t>
      </w:r>
      <w:bookmarkEnd w:id="58"/>
    </w:p>
    <w:p>
      <w:pPr>
        <w:snapToGrid w:val="0"/>
        <w:spacing w:line="360" w:lineRule="auto"/>
        <w:ind w:firstLine="480" w:firstLineChars="200"/>
        <w:rPr>
          <w:color w:val="auto"/>
          <w:sz w:val="24"/>
          <w:highlight w:val="none"/>
        </w:rPr>
      </w:pPr>
      <w:bookmarkStart w:id="59" w:name="_Toc9579"/>
      <w:r>
        <w:rPr>
          <w:rFonts w:hint="eastAsia"/>
          <w:color w:val="auto"/>
          <w:sz w:val="24"/>
          <w:highlight w:val="none"/>
        </w:rPr>
        <w:t>附件4 投标报价明细表（格式）</w:t>
      </w:r>
      <w:bookmarkEnd w:id="59"/>
    </w:p>
    <w:p>
      <w:pPr>
        <w:snapToGrid w:val="0"/>
        <w:spacing w:line="360" w:lineRule="auto"/>
        <w:ind w:firstLine="480" w:firstLineChars="200"/>
        <w:rPr>
          <w:color w:val="auto"/>
          <w:sz w:val="24"/>
          <w:highlight w:val="none"/>
        </w:rPr>
      </w:pPr>
      <w:bookmarkStart w:id="60" w:name="_Toc28392"/>
      <w:r>
        <w:rPr>
          <w:rFonts w:hint="eastAsia"/>
          <w:color w:val="auto"/>
          <w:sz w:val="24"/>
          <w:highlight w:val="none"/>
        </w:rPr>
        <w:t>附件5技术响应表（格式）</w:t>
      </w:r>
      <w:bookmarkEnd w:id="60"/>
    </w:p>
    <w:p>
      <w:pPr>
        <w:snapToGrid w:val="0"/>
        <w:spacing w:line="360" w:lineRule="auto"/>
        <w:ind w:firstLine="480" w:firstLineChars="200"/>
        <w:rPr>
          <w:color w:val="auto"/>
          <w:sz w:val="24"/>
          <w:highlight w:val="none"/>
        </w:rPr>
      </w:pPr>
      <w:bookmarkStart w:id="61" w:name="_Toc6234"/>
      <w:r>
        <w:rPr>
          <w:rFonts w:hint="eastAsia"/>
          <w:color w:val="auto"/>
          <w:sz w:val="24"/>
          <w:highlight w:val="none"/>
        </w:rPr>
        <w:t>附件6 商务响应表（格式）</w:t>
      </w:r>
      <w:bookmarkEnd w:id="61"/>
    </w:p>
    <w:p>
      <w:pPr>
        <w:snapToGrid w:val="0"/>
        <w:spacing w:line="360" w:lineRule="auto"/>
        <w:ind w:firstLine="480" w:firstLineChars="200"/>
        <w:rPr>
          <w:color w:val="auto"/>
          <w:sz w:val="24"/>
          <w:highlight w:val="none"/>
        </w:rPr>
      </w:pPr>
      <w:bookmarkStart w:id="62"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62"/>
    </w:p>
    <w:p>
      <w:pPr>
        <w:snapToGrid w:val="0"/>
        <w:spacing w:line="360" w:lineRule="auto"/>
        <w:ind w:firstLine="480" w:firstLineChars="200"/>
        <w:rPr>
          <w:color w:val="auto"/>
          <w:sz w:val="24"/>
          <w:highlight w:val="none"/>
        </w:rPr>
      </w:pPr>
      <w:bookmarkStart w:id="63"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3"/>
    </w:p>
    <w:p>
      <w:pPr>
        <w:snapToGrid w:val="0"/>
        <w:spacing w:line="360" w:lineRule="auto"/>
        <w:ind w:firstLine="480" w:firstLineChars="200"/>
        <w:rPr>
          <w:color w:val="auto"/>
          <w:sz w:val="24"/>
          <w:highlight w:val="none"/>
        </w:rPr>
      </w:pPr>
      <w:bookmarkStart w:id="64" w:name="_Toc31857"/>
      <w:r>
        <w:rPr>
          <w:rFonts w:hint="eastAsia"/>
          <w:color w:val="auto"/>
          <w:sz w:val="24"/>
          <w:highlight w:val="none"/>
        </w:rPr>
        <w:t>附件9 证明文件</w:t>
      </w:r>
      <w:bookmarkEnd w:id="64"/>
    </w:p>
    <w:p>
      <w:pPr>
        <w:snapToGrid w:val="0"/>
        <w:spacing w:line="360" w:lineRule="auto"/>
        <w:ind w:firstLine="480" w:firstLineChars="200"/>
        <w:rPr>
          <w:rFonts w:hint="eastAsia"/>
          <w:color w:val="auto"/>
          <w:sz w:val="24"/>
          <w:highlight w:val="none"/>
        </w:rPr>
      </w:pPr>
      <w:bookmarkStart w:id="65" w:name="_Toc23116"/>
      <w:r>
        <w:rPr>
          <w:rFonts w:hint="eastAsia"/>
          <w:color w:val="auto"/>
          <w:sz w:val="24"/>
          <w:highlight w:val="none"/>
        </w:rPr>
        <w:t>附件10 供应商承诺书（格式）</w:t>
      </w:r>
      <w:bookmarkEnd w:id="65"/>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4"/>
        <w:rPr>
          <w:rFonts w:ascii="宋体" w:hAnsi="宋体" w:cs="宋体"/>
          <w:b/>
          <w:bCs/>
          <w:color w:val="auto"/>
          <w:kern w:val="0"/>
          <w:sz w:val="24"/>
          <w:highlight w:val="none"/>
        </w:rPr>
      </w:pPr>
    </w:p>
    <w:p>
      <w:pPr>
        <w:pStyle w:val="48"/>
        <w:rPr>
          <w:rFonts w:hAnsi="宋体"/>
          <w:b/>
          <w:bCs/>
          <w:color w:val="auto"/>
          <w:highlight w:val="none"/>
        </w:rPr>
      </w:pPr>
    </w:p>
    <w:p>
      <w:pPr>
        <w:pStyle w:val="48"/>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2"/>
        <w:rPr>
          <w:color w:val="auto"/>
          <w:highlight w:val="none"/>
        </w:rPr>
      </w:pPr>
      <w:bookmarkStart w:id="66" w:name="_Toc31798"/>
      <w:bookmarkStart w:id="67" w:name="_Toc24743"/>
      <w:r>
        <w:rPr>
          <w:rFonts w:hint="eastAsia"/>
          <w:color w:val="auto"/>
          <w:highlight w:val="none"/>
        </w:rPr>
        <w:t>附件1               投标文件封面（格式）</w:t>
      </w:r>
      <w:bookmarkEnd w:id="66"/>
      <w:bookmarkEnd w:id="67"/>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8"/>
        <w:spacing w:line="360" w:lineRule="auto"/>
        <w:rPr>
          <w:rFonts w:hint="eastAsia" w:ascii="宋体" w:hAnsi="宋体" w:eastAsia="宋体" w:cs="宋体"/>
          <w:color w:val="auto"/>
          <w:highlight w:val="none"/>
        </w:rPr>
      </w:pPr>
    </w:p>
    <w:p>
      <w:pPr>
        <w:pStyle w:val="48"/>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4"/>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8" w:name="_Toc8818"/>
      <w:bookmarkStart w:id="69" w:name="_Toc14560"/>
      <w:r>
        <w:rPr>
          <w:rFonts w:hint="eastAsia"/>
          <w:color w:val="auto"/>
          <w:highlight w:val="none"/>
        </w:rPr>
        <w:t>附件2               投  标  书（格式）</w:t>
      </w:r>
      <w:bookmarkEnd w:id="68"/>
      <w:bookmarkEnd w:id="69"/>
    </w:p>
    <w:p>
      <w:pPr>
        <w:widowControl/>
        <w:wordWrap w:val="0"/>
        <w:snapToGrid w:val="0"/>
        <w:spacing w:line="46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致：</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eastAsia="zh-CN"/>
        </w:rPr>
        <w:t>采购人</w:t>
      </w:r>
      <w:r>
        <w:rPr>
          <w:rFonts w:hint="eastAsia" w:ascii="宋体" w:hAnsi="宋体" w:cs="宋体"/>
          <w:color w:val="auto"/>
          <w:kern w:val="0"/>
          <w:sz w:val="24"/>
          <w:szCs w:val="24"/>
          <w:highlight w:val="none"/>
          <w:u w:val="single"/>
        </w:rPr>
        <w:t>名称）</w:t>
      </w:r>
      <w:r>
        <w:rPr>
          <w:rFonts w:hint="eastAsia" w:ascii="宋体" w:hAnsi="宋体" w:cs="宋体"/>
          <w:color w:val="auto"/>
          <w:kern w:val="0"/>
          <w:sz w:val="24"/>
          <w:szCs w:val="24"/>
          <w:highlight w:val="none"/>
        </w:rPr>
        <w:t>：</w:t>
      </w:r>
    </w:p>
    <w:p>
      <w:pPr>
        <w:widowControl/>
        <w:wordWrap w:val="0"/>
        <w:spacing w:line="460" w:lineRule="exact"/>
        <w:ind w:firstLine="600" w:firstLineChars="25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u w:val="single"/>
        </w:rPr>
        <w:t>（投标人名称）</w:t>
      </w:r>
      <w:r>
        <w:rPr>
          <w:rFonts w:hint="eastAsia" w:ascii="宋体" w:hAnsi="宋体" w:cs="宋体"/>
          <w:color w:val="auto"/>
          <w:kern w:val="0"/>
          <w:sz w:val="24"/>
          <w:szCs w:val="24"/>
          <w:highlight w:val="none"/>
        </w:rPr>
        <w:t xml:space="preserve">现委托 </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（姓名）为我方代理人，参加贵方组织的</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项目的投标。现正式提交下述文件1份：</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1、开标一览表。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2、投标报价明细表。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4、技术响应表。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4、商务响应表。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5、证明文件。</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1、我方承诺已经具备</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文件中规定的参加政府采购活动的投标人应当具备的条件。我方愿意向贵方提供任何与本</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项目投标有关的数据、情况和技术资料，并根据需要提供一切承诺的证明材料，并保证其真实、合法、有效。</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2、我方承诺在投标活动中提供的各种材料真实有效。</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4、我方已详细审查全部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文件，包括修改文件（如有的话）和有关附件，将自行承担因对全部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文件理解不正确或误解而产生的相应后果。</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5、我方保证尊重评标委员会的评标结果，完全理解本</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项目最低投标价不作为中标的保证。</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6、我方理解并遵守</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文件的全部规定，接受</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文件中政府采购合同的全部条款且无任何异议。</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7、如果我方代表</w:t>
      </w:r>
      <w:r>
        <w:rPr>
          <w:rFonts w:hint="eastAsia" w:ascii="宋体" w:hAnsi="宋体" w:cs="宋体"/>
          <w:bCs/>
          <w:color w:val="auto"/>
          <w:kern w:val="0"/>
          <w:sz w:val="24"/>
          <w:szCs w:val="24"/>
          <w:highlight w:val="none"/>
        </w:rPr>
        <w:t>未按时参加开标的，视同放弃开标监督权利，认可开标结果。</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8、如果我方存在投标人须知第9.3项所述情况，同意被认定为在经营活动中有重大违法记录。</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9、如果发生投标人须知第2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.4.1、2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.4.3项所述情况，同意我方投标被作为无效投标处理。</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10、如果发生投标人须知第2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.5项所述情况，同意评标委员会认定我方的行为属于串通投标的行为，并自愿接受监管部门的处罚。</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11、如果现场变更采购方式，我方同意在不改变</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需求、资质条件等情况下，按变更后的采购方式的规定程序进行采购。</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12、如果被确定为中标供应商，我方同意按</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文件的规定领取中标通知书并缴纳服务费。否则，视为我方中标后自动放弃中标资格，承担由此引起的一切后果。</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13、如果被确定为中标供应商，我方同意在领取中标通知书之日起日内，按照</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14、我方最近3年内的被公开披露或查处的违法违规行为有：</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w:t>
      </w:r>
    </w:p>
    <w:p>
      <w:pPr>
        <w:widowControl/>
        <w:tabs>
          <w:tab w:val="left" w:pos="939"/>
        </w:tabs>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15、以上事项如有虚假或隐瞒，我方愿意承担一切后果和责任。</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16、与本投标有关的一切正式往来通讯请寄（地址电话必须为最新并可以联系到）：</w:t>
      </w:r>
    </w:p>
    <w:p>
      <w:pPr>
        <w:widowControl/>
        <w:wordWrap w:val="0"/>
        <w:spacing w:line="460" w:lineRule="exact"/>
        <w:ind w:firstLine="480" w:firstLineChars="200"/>
        <w:jc w:val="left"/>
        <w:rPr>
          <w:rFonts w:ascii="宋体" w:hAnsi="宋体" w:cs="宋体"/>
          <w:color w:val="auto"/>
          <w:kern w:val="0"/>
          <w:sz w:val="24"/>
          <w:szCs w:val="24"/>
          <w:highlight w:val="none"/>
          <w:u w:val="single"/>
        </w:rPr>
      </w:pPr>
      <w:r>
        <w:rPr>
          <w:rFonts w:hint="eastAsia" w:ascii="宋体" w:hAnsi="宋体" w:cs="宋体"/>
          <w:color w:val="auto"/>
          <w:kern w:val="0"/>
          <w:sz w:val="24"/>
          <w:szCs w:val="24"/>
          <w:highlight w:val="none"/>
        </w:rPr>
        <w:t xml:space="preserve">   地址：  邮编：</w:t>
      </w:r>
    </w:p>
    <w:p>
      <w:pPr>
        <w:widowControl/>
        <w:wordWrap w:val="0"/>
        <w:spacing w:line="460" w:lineRule="exact"/>
        <w:ind w:firstLine="480" w:firstLineChars="200"/>
        <w:jc w:val="left"/>
        <w:rPr>
          <w:rFonts w:ascii="宋体" w:hAnsi="宋体" w:cs="宋体"/>
          <w:color w:val="auto"/>
          <w:kern w:val="0"/>
          <w:sz w:val="24"/>
          <w:szCs w:val="24"/>
          <w:highlight w:val="none"/>
          <w:u w:val="single"/>
        </w:rPr>
      </w:pPr>
      <w:r>
        <w:rPr>
          <w:rFonts w:hint="eastAsia" w:ascii="宋体" w:hAnsi="宋体" w:cs="宋体"/>
          <w:color w:val="auto"/>
          <w:kern w:val="0"/>
          <w:sz w:val="24"/>
          <w:szCs w:val="24"/>
          <w:highlight w:val="none"/>
        </w:rPr>
        <w:t xml:space="preserve">   电话：  传真： </w:t>
      </w:r>
    </w:p>
    <w:p>
      <w:pPr>
        <w:widowControl/>
        <w:wordWrap w:val="0"/>
        <w:spacing w:line="460" w:lineRule="exact"/>
        <w:ind w:firstLine="480" w:firstLineChars="200"/>
        <w:jc w:val="left"/>
        <w:rPr>
          <w:rFonts w:ascii="宋体" w:hAnsi="宋体" w:cs="宋体"/>
          <w:color w:val="auto"/>
          <w:kern w:val="0"/>
          <w:sz w:val="24"/>
          <w:szCs w:val="24"/>
          <w:highlight w:val="none"/>
        </w:rPr>
      </w:pPr>
    </w:p>
    <w:p>
      <w:pPr>
        <w:widowControl/>
        <w:wordWrap w:val="0"/>
        <w:spacing w:line="460" w:lineRule="exact"/>
        <w:ind w:firstLine="840" w:firstLineChars="350"/>
        <w:jc w:val="left"/>
        <w:rPr>
          <w:rFonts w:ascii="宋体" w:hAnsi="宋体" w:cs="宋体"/>
          <w:color w:val="auto"/>
          <w:kern w:val="0"/>
          <w:sz w:val="24"/>
          <w:szCs w:val="24"/>
          <w:highlight w:val="none"/>
          <w:u w:val="single"/>
        </w:rPr>
      </w:pPr>
      <w:r>
        <w:rPr>
          <w:rFonts w:hint="eastAsia" w:ascii="宋体" w:hAnsi="宋体" w:cs="宋体"/>
          <w:color w:val="auto"/>
          <w:kern w:val="0"/>
          <w:sz w:val="24"/>
          <w:szCs w:val="24"/>
          <w:highlight w:val="none"/>
        </w:rPr>
        <w:t xml:space="preserve">投标人代表签字： </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   投标人：（全称并加盖公章）</w:t>
      </w:r>
    </w:p>
    <w:p>
      <w:pPr>
        <w:widowControl/>
        <w:wordWrap w:val="0"/>
        <w:spacing w:line="460" w:lineRule="exact"/>
        <w:ind w:firstLine="480" w:firstLineChars="200"/>
        <w:jc w:val="left"/>
        <w:rPr>
          <w:rFonts w:ascii="宋体" w:hAnsi="宋体" w:cs="宋体"/>
          <w:color w:val="auto"/>
          <w:kern w:val="0"/>
          <w:sz w:val="24"/>
          <w:szCs w:val="24"/>
          <w:highlight w:val="none"/>
        </w:rPr>
      </w:pPr>
    </w:p>
    <w:p>
      <w:pPr>
        <w:widowControl/>
        <w:snapToGrid w:val="0"/>
        <w:spacing w:line="460" w:lineRule="exact"/>
        <w:ind w:firstLine="3840" w:firstLineChars="1600"/>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70" w:name="_Toc7838"/>
      <w:r>
        <w:rPr>
          <w:rFonts w:hint="eastAsia"/>
          <w:color w:val="auto"/>
          <w:highlight w:val="none"/>
        </w:rPr>
        <w:t>附件3               开标一览表</w:t>
      </w:r>
      <w:bookmarkEnd w:id="70"/>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项目名称</w:t>
            </w:r>
          </w:p>
        </w:tc>
        <w:tc>
          <w:tcPr>
            <w:tcW w:w="7708" w:type="dxa"/>
            <w:noWrap/>
            <w:vAlign w:val="center"/>
          </w:tcPr>
          <w:p>
            <w:pPr>
              <w:rPr>
                <w:rFonts w:ascii="宋体" w:hAnsi="宋体"/>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投标人名称</w:t>
            </w:r>
          </w:p>
        </w:tc>
        <w:tc>
          <w:tcPr>
            <w:tcW w:w="7708" w:type="dxa"/>
            <w:noWrap/>
            <w:vAlign w:val="center"/>
          </w:tcPr>
          <w:p>
            <w:pP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 w:val="24"/>
                <w:szCs w:val="24"/>
                <w:highlight w:val="none"/>
              </w:rPr>
            </w:pPr>
            <w:r>
              <w:rPr>
                <w:rFonts w:hint="eastAsia" w:ascii="宋体" w:hAnsi="宋体"/>
                <w:color w:val="auto"/>
                <w:sz w:val="24"/>
                <w:szCs w:val="24"/>
                <w:highlight w:val="none"/>
              </w:rPr>
              <w:t>投标报价</w:t>
            </w:r>
          </w:p>
        </w:tc>
        <w:tc>
          <w:tcPr>
            <w:tcW w:w="7708" w:type="dxa"/>
            <w:noWrap/>
            <w:vAlign w:val="center"/>
          </w:tcPr>
          <w:p>
            <w:pPr>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大写：        元</w:t>
            </w:r>
          </w:p>
          <w:p>
            <w:pP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交货地点</w:t>
            </w:r>
          </w:p>
        </w:tc>
        <w:tc>
          <w:tcPr>
            <w:tcW w:w="7708" w:type="dxa"/>
            <w:noWrap/>
            <w:vAlign w:val="bottom"/>
          </w:tcPr>
          <w:p>
            <w:pPr>
              <w:spacing w:line="360" w:lineRule="auto"/>
              <w:ind w:firstLine="1320" w:firstLineChars="55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质保期</w:t>
            </w:r>
          </w:p>
        </w:tc>
        <w:tc>
          <w:tcPr>
            <w:tcW w:w="7708" w:type="dxa"/>
            <w:noWrap/>
            <w:vAlign w:val="bottom"/>
          </w:tcPr>
          <w:p>
            <w:pPr>
              <w:spacing w:line="360" w:lineRule="auto"/>
              <w:ind w:firstLine="1320" w:firstLineChars="55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投标有效期</w:t>
            </w:r>
          </w:p>
        </w:tc>
        <w:tc>
          <w:tcPr>
            <w:tcW w:w="7708" w:type="dxa"/>
            <w:noWrap/>
            <w:vAlign w:val="bottom"/>
          </w:tcPr>
          <w:p>
            <w:pPr>
              <w:spacing w:line="360" w:lineRule="auto"/>
              <w:ind w:firstLine="1320" w:firstLineChars="55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质量标准</w:t>
            </w:r>
          </w:p>
        </w:tc>
        <w:tc>
          <w:tcPr>
            <w:tcW w:w="7708" w:type="dxa"/>
            <w:noWrap/>
            <w:vAlign w:val="bottom"/>
          </w:tcPr>
          <w:p>
            <w:pPr>
              <w:spacing w:line="360" w:lineRule="auto"/>
              <w:ind w:firstLine="1320" w:firstLineChars="550"/>
              <w:rPr>
                <w:rFonts w:ascii="宋体" w:hAnsi="宋体"/>
                <w:color w:val="auto"/>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备  注</w:t>
            </w:r>
          </w:p>
        </w:tc>
        <w:tc>
          <w:tcPr>
            <w:tcW w:w="7708" w:type="dxa"/>
            <w:noWrap/>
            <w:vAlign w:val="center"/>
          </w:tcPr>
          <w:p>
            <w:pPr>
              <w:pStyle w:val="18"/>
              <w:ind w:left="0" w:leftChars="0"/>
              <w:rPr>
                <w:color w:val="auto"/>
                <w:sz w:val="24"/>
                <w:szCs w:val="24"/>
                <w:highlight w:val="none"/>
              </w:rPr>
            </w:pPr>
          </w:p>
        </w:tc>
      </w:tr>
    </w:tbl>
    <w:p>
      <w:pPr>
        <w:rPr>
          <w:color w:val="auto"/>
          <w:sz w:val="24"/>
          <w:szCs w:val="24"/>
          <w:highlight w:val="none"/>
        </w:rPr>
      </w:pP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 1、报价一经涂改，应在涂改处加盖单位公章或投标人代表签字或盖章，否则其投标作无效标处理。</w:t>
      </w: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2、以上报价应与“投标报价明细表”中的报价相一致。</w:t>
      </w: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3、凡认为所投产品符合价格折扣条件的，在相应的产品的“备注”栏内注明符合何种折扣条件。</w:t>
      </w: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szCs w:val="24"/>
          <w:highlight w:val="none"/>
        </w:rPr>
      </w:pPr>
    </w:p>
    <w:p>
      <w:pPr>
        <w:rPr>
          <w:color w:val="auto"/>
          <w:sz w:val="24"/>
          <w:szCs w:val="24"/>
          <w:highlight w:val="none"/>
        </w:rPr>
      </w:pPr>
    </w:p>
    <w:p>
      <w:pPr>
        <w:rPr>
          <w:color w:val="auto"/>
          <w:sz w:val="24"/>
          <w:szCs w:val="24"/>
          <w:highlight w:val="none"/>
        </w:rPr>
      </w:pPr>
    </w:p>
    <w:p>
      <w:pPr>
        <w:spacing w:line="360" w:lineRule="auto"/>
        <w:ind w:firstLine="480" w:firstLineChars="200"/>
        <w:jc w:val="center"/>
        <w:rPr>
          <w:rFonts w:ascii="宋体" w:hAnsi="宋体"/>
          <w:color w:val="auto"/>
          <w:sz w:val="24"/>
          <w:szCs w:val="24"/>
          <w:highlight w:val="none"/>
        </w:rPr>
      </w:pPr>
      <w:bookmarkStart w:id="71" w:name="_Toc11620"/>
      <w:bookmarkStart w:id="72" w:name="_Toc20877"/>
      <w:r>
        <w:rPr>
          <w:rFonts w:hint="eastAsia" w:ascii="宋体" w:hAnsi="宋体"/>
          <w:color w:val="auto"/>
          <w:sz w:val="24"/>
          <w:szCs w:val="24"/>
          <w:highlight w:val="none"/>
        </w:rPr>
        <w:t>投标人（全称并加盖公章）：</w:t>
      </w:r>
      <w:bookmarkEnd w:id="71"/>
      <w:bookmarkEnd w:id="72"/>
    </w:p>
    <w:p>
      <w:pPr>
        <w:jc w:val="center"/>
        <w:rPr>
          <w:rFonts w:ascii="宋体" w:hAnsi="宋体"/>
          <w:color w:val="auto"/>
          <w:sz w:val="24"/>
          <w:szCs w:val="24"/>
          <w:highlight w:val="none"/>
        </w:rPr>
      </w:pPr>
    </w:p>
    <w:p>
      <w:pPr>
        <w:spacing w:line="360" w:lineRule="auto"/>
        <w:ind w:firstLine="480" w:firstLineChars="200"/>
        <w:jc w:val="center"/>
        <w:rPr>
          <w:rFonts w:ascii="宋体" w:hAnsi="宋体"/>
          <w:color w:val="auto"/>
          <w:sz w:val="24"/>
          <w:szCs w:val="24"/>
          <w:highlight w:val="none"/>
          <w:u w:val="single"/>
        </w:rPr>
      </w:pPr>
      <w:bookmarkStart w:id="73" w:name="_Toc12222"/>
      <w:bookmarkStart w:id="74" w:name="_Toc625"/>
      <w:r>
        <w:rPr>
          <w:rFonts w:hint="eastAsia" w:ascii="宋体" w:hAnsi="宋体"/>
          <w:color w:val="auto"/>
          <w:sz w:val="24"/>
          <w:szCs w:val="24"/>
          <w:highlight w:val="none"/>
        </w:rPr>
        <w:t>法定代表人或其委托代理人（签字）：</w:t>
      </w:r>
      <w:bookmarkEnd w:id="73"/>
      <w:bookmarkEnd w:id="74"/>
    </w:p>
    <w:p>
      <w:pPr>
        <w:jc w:val="center"/>
        <w:rPr>
          <w:rFonts w:ascii="宋体" w:hAnsi="宋体"/>
          <w:color w:val="auto"/>
          <w:sz w:val="24"/>
          <w:szCs w:val="24"/>
          <w:highlight w:val="none"/>
        </w:rPr>
      </w:pPr>
    </w:p>
    <w:p>
      <w:pPr>
        <w:spacing w:line="360" w:lineRule="auto"/>
        <w:ind w:firstLine="480" w:firstLineChars="200"/>
        <w:jc w:val="center"/>
        <w:rPr>
          <w:rFonts w:ascii="宋体" w:hAnsi="宋体"/>
          <w:color w:val="auto"/>
          <w:sz w:val="24"/>
          <w:szCs w:val="24"/>
          <w:highlight w:val="none"/>
        </w:rPr>
      </w:pPr>
      <w:bookmarkStart w:id="75" w:name="_Toc9950"/>
      <w:bookmarkStart w:id="76" w:name="_Toc1330"/>
      <w:r>
        <w:rPr>
          <w:rFonts w:hint="eastAsia" w:ascii="宋体" w:hAnsi="宋体"/>
          <w:color w:val="auto"/>
          <w:sz w:val="24"/>
          <w:szCs w:val="24"/>
          <w:highlight w:val="none"/>
        </w:rPr>
        <w:t>年  月  日</w:t>
      </w:r>
      <w:bookmarkEnd w:id="75"/>
      <w:bookmarkEnd w:id="76"/>
    </w:p>
    <w:p>
      <w:pPr>
        <w:rPr>
          <w:color w:val="auto"/>
          <w:sz w:val="24"/>
          <w:szCs w:val="24"/>
          <w:highlight w:val="none"/>
        </w:rPr>
      </w:pPr>
      <w:r>
        <w:rPr>
          <w:color w:val="auto"/>
          <w:sz w:val="24"/>
          <w:szCs w:val="24"/>
          <w:highlight w:val="none"/>
        </w:rPr>
        <w:br w:type="page"/>
      </w:r>
    </w:p>
    <w:p>
      <w:pPr>
        <w:rPr>
          <w:color w:val="auto"/>
          <w:highlight w:val="none"/>
        </w:rPr>
      </w:pPr>
    </w:p>
    <w:bookmarkEnd w:id="51"/>
    <w:bookmarkEnd w:id="52"/>
    <w:p>
      <w:pPr>
        <w:pStyle w:val="2"/>
        <w:spacing w:before="20" w:after="20"/>
        <w:rPr>
          <w:color w:val="auto"/>
          <w:highlight w:val="none"/>
        </w:rPr>
      </w:pPr>
      <w:bookmarkStart w:id="77" w:name="_Toc22004"/>
      <w:bookmarkStart w:id="78" w:name="_Toc24984"/>
      <w:r>
        <w:rPr>
          <w:rFonts w:hint="eastAsia"/>
          <w:color w:val="auto"/>
          <w:highlight w:val="none"/>
        </w:rPr>
        <w:t>附件4               报价明细表</w:t>
      </w:r>
      <w:bookmarkEnd w:id="77"/>
      <w:bookmarkEnd w:id="78"/>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2"/>
        <w:tblW w:w="90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283"/>
        <w:gridCol w:w="15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28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156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527"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1568"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color w:val="auto"/>
          <w:highlight w:val="none"/>
        </w:rPr>
      </w:pPr>
      <w:r>
        <w:rPr>
          <w:rFonts w:hint="eastAsia"/>
          <w:color w:val="auto"/>
          <w:highlight w:val="none"/>
        </w:rPr>
        <w:br w:type="page"/>
      </w:r>
      <w:bookmarkStart w:id="79" w:name="_Toc15804"/>
      <w:bookmarkStart w:id="80" w:name="_Toc226"/>
      <w:r>
        <w:rPr>
          <w:rFonts w:hint="eastAsia"/>
          <w:color w:val="auto"/>
          <w:highlight w:val="none"/>
        </w:rPr>
        <w:t>附件5               技术响应表（格式）</w:t>
      </w:r>
      <w:bookmarkEnd w:id="79"/>
      <w:bookmarkEnd w:id="80"/>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81" w:name="_Toc20420"/>
      <w:bookmarkStart w:id="82" w:name="_Toc29960"/>
      <w:bookmarkStart w:id="83" w:name="_Toc14290"/>
      <w:r>
        <w:rPr>
          <w:rFonts w:hint="eastAsia" w:ascii="Arial" w:hAnsi="Arial" w:eastAsia="新宋体"/>
          <w:b/>
          <w:color w:val="auto"/>
          <w:sz w:val="28"/>
          <w:highlight w:val="none"/>
        </w:rPr>
        <w:t>附件6               商务响应</w:t>
      </w:r>
      <w:bookmarkEnd w:id="81"/>
      <w:bookmarkEnd w:id="82"/>
      <w:r>
        <w:rPr>
          <w:rFonts w:hint="eastAsia" w:ascii="Arial" w:hAnsi="Arial" w:eastAsia="新宋体"/>
          <w:b/>
          <w:color w:val="auto"/>
          <w:sz w:val="28"/>
          <w:highlight w:val="none"/>
          <w:lang w:val="en-US" w:eastAsia="zh-CN"/>
        </w:rPr>
        <w:t>部分</w:t>
      </w:r>
      <w:bookmarkEnd w:id="83"/>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30"/>
        <w:rPr>
          <w:color w:val="auto"/>
        </w:rPr>
      </w:pPr>
    </w:p>
    <w:p>
      <w:pPr>
        <w:widowControl/>
        <w:wordWrap w:val="0"/>
        <w:spacing w:line="460" w:lineRule="exact"/>
        <w:jc w:val="left"/>
        <w:outlineLvl w:val="0"/>
        <w:rPr>
          <w:rFonts w:ascii="Arial" w:hAnsi="Arial" w:eastAsia="新宋体"/>
          <w:b/>
          <w:color w:val="auto"/>
          <w:sz w:val="28"/>
          <w:highlight w:val="none"/>
        </w:rPr>
      </w:pPr>
      <w:bookmarkStart w:id="84" w:name="_Toc28621"/>
      <w:bookmarkStart w:id="85" w:name="_Toc2169"/>
      <w:bookmarkStart w:id="86" w:name="_Toc31526"/>
      <w:r>
        <w:rPr>
          <w:rFonts w:hint="eastAsia" w:ascii="Arial" w:hAnsi="Arial" w:eastAsia="新宋体"/>
          <w:b/>
          <w:color w:val="auto"/>
          <w:sz w:val="28"/>
          <w:highlight w:val="none"/>
        </w:rPr>
        <w:t>附件7               法定代表人身份证明（格式）</w:t>
      </w:r>
      <w:bookmarkEnd w:id="84"/>
      <w:bookmarkEnd w:id="85"/>
      <w:bookmarkEnd w:id="86"/>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7" w:name="_Toc16979"/>
      <w:bookmarkStart w:id="88" w:name="_Toc30519"/>
      <w:bookmarkStart w:id="89" w:name="_Toc13976"/>
      <w:r>
        <w:rPr>
          <w:rFonts w:hint="eastAsia" w:ascii="Arial" w:hAnsi="Arial" w:eastAsia="新宋体"/>
          <w:b/>
          <w:color w:val="auto"/>
          <w:sz w:val="28"/>
          <w:highlight w:val="none"/>
        </w:rPr>
        <w:t>附件8               法定代表人授权书（格式）</w:t>
      </w:r>
      <w:bookmarkEnd w:id="87"/>
      <w:bookmarkEnd w:id="88"/>
      <w:bookmarkEnd w:id="89"/>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90" w:name="_Toc18819"/>
      <w:bookmarkStart w:id="91" w:name="_Toc18105"/>
      <w:bookmarkStart w:id="92" w:name="_Toc24693"/>
      <w:r>
        <w:rPr>
          <w:rFonts w:hint="eastAsia" w:ascii="Arial" w:hAnsi="Arial" w:eastAsia="新宋体"/>
          <w:b/>
          <w:color w:val="auto"/>
          <w:sz w:val="28"/>
          <w:highlight w:val="none"/>
        </w:rPr>
        <w:t>附件9               证明文件</w:t>
      </w:r>
      <w:bookmarkEnd w:id="90"/>
      <w:bookmarkEnd w:id="91"/>
      <w:bookmarkEnd w:id="92"/>
    </w:p>
    <w:p>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8"/>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93" w:name="_Toc17966"/>
    </w:p>
    <w:p>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8"/>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8"/>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94" w:name="_Toc13726"/>
      <w:bookmarkStart w:id="95" w:name="_Toc12888"/>
      <w:bookmarkStart w:id="96" w:name="_Toc11559"/>
      <w:r>
        <w:rPr>
          <w:rFonts w:hint="eastAsia" w:ascii="宋体" w:hAnsi="宋体" w:cs="Lucida Sans Unicode"/>
          <w:b/>
          <w:color w:val="auto"/>
          <w:kern w:val="0"/>
          <w:sz w:val="28"/>
          <w:szCs w:val="28"/>
          <w:highlight w:val="none"/>
        </w:rPr>
        <w:t xml:space="preserve">附件10        </w:t>
      </w:r>
      <w:bookmarkEnd w:id="93"/>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94"/>
      <w:bookmarkEnd w:id="95"/>
      <w:bookmarkEnd w:id="96"/>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rPr>
      </w:pPr>
    </w:p>
    <w:p>
      <w:pPr>
        <w:pStyle w:val="50"/>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97" w:name="_Toc23394"/>
      <w:bookmarkStart w:id="98" w:name="_Toc25094"/>
      <w:bookmarkStart w:id="99" w:name="_Toc4178"/>
      <w:r>
        <w:rPr>
          <w:rFonts w:hint="eastAsia" w:ascii="宋体" w:hAnsi="宋体" w:cs="Lucida Sans Unicode"/>
          <w:b/>
          <w:color w:val="auto"/>
          <w:kern w:val="0"/>
          <w:sz w:val="24"/>
          <w:highlight w:val="none"/>
        </w:rPr>
        <w:t>投标人认为有必要的其他资料</w:t>
      </w:r>
      <w:bookmarkEnd w:id="97"/>
      <w:bookmarkEnd w:id="98"/>
      <w:bookmarkEnd w:id="99"/>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宋体" w:hAnsi="宋体" w:cs="宋体"/>
        <w:color w:val="auto"/>
        <w:szCs w:val="21"/>
        <w:highlight w:val="none"/>
        <w:lang w:eastAsia="zh-CN"/>
      </w:rPr>
      <w:t>驻马店市中心医院重点部位视频监控存储扩容至90天项目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eastAsia="宋体"/>
        <w:lang w:val="en-US" w:eastAsia="zh-CN"/>
      </w:rPr>
    </w:pPr>
    <w:r>
      <w:rPr>
        <w:rFonts w:hint="eastAsia"/>
      </w:rPr>
      <w:t xml:space="preserve">                         </w:t>
    </w:r>
    <w:r>
      <w:rPr>
        <w:rFonts w:hint="eastAsia" w:ascii="宋体" w:hAnsi="宋体" w:cs="宋体"/>
        <w:color w:val="auto"/>
        <w:szCs w:val="21"/>
        <w:highlight w:val="none"/>
        <w:lang w:eastAsia="zh-CN"/>
      </w:rPr>
      <w:t>驻马店市中心医院重点部位视频监控存储扩容至90天项目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200E"/>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CC1143"/>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1606D"/>
    <w:rsid w:val="04870542"/>
    <w:rsid w:val="04B9160E"/>
    <w:rsid w:val="05157BA2"/>
    <w:rsid w:val="053F1F5A"/>
    <w:rsid w:val="05545DD3"/>
    <w:rsid w:val="056E2AD6"/>
    <w:rsid w:val="05806815"/>
    <w:rsid w:val="058251D3"/>
    <w:rsid w:val="05945CCE"/>
    <w:rsid w:val="059D05A4"/>
    <w:rsid w:val="059D5E17"/>
    <w:rsid w:val="05AB0A28"/>
    <w:rsid w:val="05AB0F81"/>
    <w:rsid w:val="05B93D6B"/>
    <w:rsid w:val="05D53002"/>
    <w:rsid w:val="05D75738"/>
    <w:rsid w:val="061E7D14"/>
    <w:rsid w:val="0646323F"/>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D206F0"/>
    <w:rsid w:val="0A321AC2"/>
    <w:rsid w:val="0A343D4E"/>
    <w:rsid w:val="0A3E6D2E"/>
    <w:rsid w:val="0A6C3DC0"/>
    <w:rsid w:val="0AD13A85"/>
    <w:rsid w:val="0AE033D9"/>
    <w:rsid w:val="0B091954"/>
    <w:rsid w:val="0B167AE8"/>
    <w:rsid w:val="0B1A1257"/>
    <w:rsid w:val="0B637D77"/>
    <w:rsid w:val="0BAC324F"/>
    <w:rsid w:val="0BF72F1E"/>
    <w:rsid w:val="0C3957A5"/>
    <w:rsid w:val="0C626DA7"/>
    <w:rsid w:val="0C6876AE"/>
    <w:rsid w:val="0C720EC8"/>
    <w:rsid w:val="0C942042"/>
    <w:rsid w:val="0C9D50DC"/>
    <w:rsid w:val="0CA5271D"/>
    <w:rsid w:val="0CAC4D10"/>
    <w:rsid w:val="0CC72121"/>
    <w:rsid w:val="0CEE5A21"/>
    <w:rsid w:val="0D0646E7"/>
    <w:rsid w:val="0D0C38CA"/>
    <w:rsid w:val="0D1771C4"/>
    <w:rsid w:val="0D3F3A0E"/>
    <w:rsid w:val="0DB53B00"/>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2E549BD"/>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ED3D4F"/>
    <w:rsid w:val="14FC36BD"/>
    <w:rsid w:val="151E3A0F"/>
    <w:rsid w:val="1557566D"/>
    <w:rsid w:val="15811F1B"/>
    <w:rsid w:val="15A30135"/>
    <w:rsid w:val="15A34015"/>
    <w:rsid w:val="15E2236F"/>
    <w:rsid w:val="161D09ED"/>
    <w:rsid w:val="162323A3"/>
    <w:rsid w:val="162F30B1"/>
    <w:rsid w:val="16510F12"/>
    <w:rsid w:val="166448F9"/>
    <w:rsid w:val="16647475"/>
    <w:rsid w:val="1677211D"/>
    <w:rsid w:val="167954F9"/>
    <w:rsid w:val="16A060BA"/>
    <w:rsid w:val="16A57EAF"/>
    <w:rsid w:val="16AC6E3F"/>
    <w:rsid w:val="16C872D5"/>
    <w:rsid w:val="16D54FA3"/>
    <w:rsid w:val="16D84D9F"/>
    <w:rsid w:val="16E94D3E"/>
    <w:rsid w:val="170D06E0"/>
    <w:rsid w:val="17332185"/>
    <w:rsid w:val="17475951"/>
    <w:rsid w:val="179F2E61"/>
    <w:rsid w:val="17C227C0"/>
    <w:rsid w:val="18097740"/>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CE23A1"/>
    <w:rsid w:val="1A125525"/>
    <w:rsid w:val="1A514E33"/>
    <w:rsid w:val="1A5F4342"/>
    <w:rsid w:val="1A8C5D82"/>
    <w:rsid w:val="1A994988"/>
    <w:rsid w:val="1A9B546C"/>
    <w:rsid w:val="1AA3511F"/>
    <w:rsid w:val="1AAE3B54"/>
    <w:rsid w:val="1AC10987"/>
    <w:rsid w:val="1B0C5B32"/>
    <w:rsid w:val="1B0D3E82"/>
    <w:rsid w:val="1B1652AB"/>
    <w:rsid w:val="1B181CD5"/>
    <w:rsid w:val="1B265306"/>
    <w:rsid w:val="1B4F2450"/>
    <w:rsid w:val="1B8C18B7"/>
    <w:rsid w:val="1BB73AE1"/>
    <w:rsid w:val="1BDA6D68"/>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A1406"/>
    <w:rsid w:val="1FEF08C8"/>
    <w:rsid w:val="1FF72E6A"/>
    <w:rsid w:val="20176124"/>
    <w:rsid w:val="201B3ED4"/>
    <w:rsid w:val="20310B02"/>
    <w:rsid w:val="206F0406"/>
    <w:rsid w:val="20784063"/>
    <w:rsid w:val="207E346A"/>
    <w:rsid w:val="208E12C3"/>
    <w:rsid w:val="209502A3"/>
    <w:rsid w:val="20B9460A"/>
    <w:rsid w:val="210F579E"/>
    <w:rsid w:val="212550B5"/>
    <w:rsid w:val="21484F14"/>
    <w:rsid w:val="21592B62"/>
    <w:rsid w:val="21747CD2"/>
    <w:rsid w:val="219E5782"/>
    <w:rsid w:val="21E72B0B"/>
    <w:rsid w:val="221F2D96"/>
    <w:rsid w:val="22246DB1"/>
    <w:rsid w:val="22440067"/>
    <w:rsid w:val="2250480C"/>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0B7C95"/>
    <w:rsid w:val="2B100BA9"/>
    <w:rsid w:val="2B1E3AFC"/>
    <w:rsid w:val="2B9E4F56"/>
    <w:rsid w:val="2BDB5A88"/>
    <w:rsid w:val="2BE91C37"/>
    <w:rsid w:val="2BEC3F72"/>
    <w:rsid w:val="2C083572"/>
    <w:rsid w:val="2C185F94"/>
    <w:rsid w:val="2C1F1AC4"/>
    <w:rsid w:val="2C3D03A0"/>
    <w:rsid w:val="2C3F3A41"/>
    <w:rsid w:val="2C4431C4"/>
    <w:rsid w:val="2C62059F"/>
    <w:rsid w:val="2C6634FA"/>
    <w:rsid w:val="2CAC022C"/>
    <w:rsid w:val="2CC11807"/>
    <w:rsid w:val="2CF16074"/>
    <w:rsid w:val="2CF81D1B"/>
    <w:rsid w:val="2D3F2453"/>
    <w:rsid w:val="2D835174"/>
    <w:rsid w:val="2DD90B7B"/>
    <w:rsid w:val="2DDC0033"/>
    <w:rsid w:val="2DDD3FC1"/>
    <w:rsid w:val="2DF701D8"/>
    <w:rsid w:val="2DF970A1"/>
    <w:rsid w:val="2E085834"/>
    <w:rsid w:val="2E1034F8"/>
    <w:rsid w:val="2E505773"/>
    <w:rsid w:val="2E742F70"/>
    <w:rsid w:val="2EDC2A13"/>
    <w:rsid w:val="2EFD7DB9"/>
    <w:rsid w:val="2F1A081D"/>
    <w:rsid w:val="2F1E3DC0"/>
    <w:rsid w:val="2F3112DE"/>
    <w:rsid w:val="2F3B6922"/>
    <w:rsid w:val="2F506C6D"/>
    <w:rsid w:val="2F51291F"/>
    <w:rsid w:val="2F55758A"/>
    <w:rsid w:val="2F7F15AE"/>
    <w:rsid w:val="2FA54796"/>
    <w:rsid w:val="2FA674E2"/>
    <w:rsid w:val="2FFE7D49"/>
    <w:rsid w:val="302A5C42"/>
    <w:rsid w:val="3075258E"/>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96649"/>
    <w:rsid w:val="33CC3D88"/>
    <w:rsid w:val="33D76F4A"/>
    <w:rsid w:val="33FD722F"/>
    <w:rsid w:val="3400362D"/>
    <w:rsid w:val="340B09C5"/>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630459D"/>
    <w:rsid w:val="369B4CF0"/>
    <w:rsid w:val="36D62629"/>
    <w:rsid w:val="36D76172"/>
    <w:rsid w:val="36E833BB"/>
    <w:rsid w:val="36EB1E1B"/>
    <w:rsid w:val="36F17F0D"/>
    <w:rsid w:val="373234C8"/>
    <w:rsid w:val="3735197D"/>
    <w:rsid w:val="373756A2"/>
    <w:rsid w:val="375E0DA6"/>
    <w:rsid w:val="378B61A6"/>
    <w:rsid w:val="37CD3F98"/>
    <w:rsid w:val="37DF75BA"/>
    <w:rsid w:val="37E148E2"/>
    <w:rsid w:val="38304889"/>
    <w:rsid w:val="38382675"/>
    <w:rsid w:val="3851700B"/>
    <w:rsid w:val="385246B6"/>
    <w:rsid w:val="387737AC"/>
    <w:rsid w:val="38A53DB7"/>
    <w:rsid w:val="38BF3388"/>
    <w:rsid w:val="38CC268D"/>
    <w:rsid w:val="38EC2960"/>
    <w:rsid w:val="3906718E"/>
    <w:rsid w:val="392536E2"/>
    <w:rsid w:val="39465F15"/>
    <w:rsid w:val="396453C5"/>
    <w:rsid w:val="39922CCF"/>
    <w:rsid w:val="39A65327"/>
    <w:rsid w:val="39A65C9B"/>
    <w:rsid w:val="39BC5ED6"/>
    <w:rsid w:val="39EB39E0"/>
    <w:rsid w:val="39EF02D4"/>
    <w:rsid w:val="3A11342A"/>
    <w:rsid w:val="3A153110"/>
    <w:rsid w:val="3A2507C0"/>
    <w:rsid w:val="3A297E52"/>
    <w:rsid w:val="3A393FA7"/>
    <w:rsid w:val="3A64203E"/>
    <w:rsid w:val="3A663D00"/>
    <w:rsid w:val="3A7428D0"/>
    <w:rsid w:val="3A923AE4"/>
    <w:rsid w:val="3AA50E25"/>
    <w:rsid w:val="3AC566E3"/>
    <w:rsid w:val="3AD6747A"/>
    <w:rsid w:val="3B3D0FF2"/>
    <w:rsid w:val="3B521A18"/>
    <w:rsid w:val="3B7F1A97"/>
    <w:rsid w:val="3B923660"/>
    <w:rsid w:val="3BCA44BE"/>
    <w:rsid w:val="3C061F3A"/>
    <w:rsid w:val="3C244FFA"/>
    <w:rsid w:val="3C495480"/>
    <w:rsid w:val="3C6F0167"/>
    <w:rsid w:val="3C71667B"/>
    <w:rsid w:val="3C914F3B"/>
    <w:rsid w:val="3CA72347"/>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45973"/>
    <w:rsid w:val="408C5A03"/>
    <w:rsid w:val="40991379"/>
    <w:rsid w:val="409B3C3D"/>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67501D"/>
    <w:rsid w:val="4476661F"/>
    <w:rsid w:val="447E3AC5"/>
    <w:rsid w:val="44A90BAA"/>
    <w:rsid w:val="44B24A20"/>
    <w:rsid w:val="44BC0BEE"/>
    <w:rsid w:val="44FB1C9C"/>
    <w:rsid w:val="451C313A"/>
    <w:rsid w:val="454F1836"/>
    <w:rsid w:val="45887B45"/>
    <w:rsid w:val="458B66DF"/>
    <w:rsid w:val="45940F0E"/>
    <w:rsid w:val="45AC5DBA"/>
    <w:rsid w:val="45C647AF"/>
    <w:rsid w:val="45DD529D"/>
    <w:rsid w:val="45E1701A"/>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B8724E"/>
    <w:rsid w:val="47ED7BCA"/>
    <w:rsid w:val="48016F34"/>
    <w:rsid w:val="480556DB"/>
    <w:rsid w:val="48185C56"/>
    <w:rsid w:val="4832531E"/>
    <w:rsid w:val="48450F81"/>
    <w:rsid w:val="484E729D"/>
    <w:rsid w:val="485A23C2"/>
    <w:rsid w:val="48A16B62"/>
    <w:rsid w:val="48BC6222"/>
    <w:rsid w:val="48C245E9"/>
    <w:rsid w:val="48DB312A"/>
    <w:rsid w:val="48DF49D9"/>
    <w:rsid w:val="49081F84"/>
    <w:rsid w:val="492108CC"/>
    <w:rsid w:val="49392333"/>
    <w:rsid w:val="49E669E4"/>
    <w:rsid w:val="4A05334F"/>
    <w:rsid w:val="4A082FF4"/>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BB37B9"/>
    <w:rsid w:val="4BC06040"/>
    <w:rsid w:val="4BF441D2"/>
    <w:rsid w:val="4C1C2A09"/>
    <w:rsid w:val="4C3E2B07"/>
    <w:rsid w:val="4C694192"/>
    <w:rsid w:val="4C7964D9"/>
    <w:rsid w:val="4C9269F6"/>
    <w:rsid w:val="4CC84335"/>
    <w:rsid w:val="4CE9350A"/>
    <w:rsid w:val="4CF632F0"/>
    <w:rsid w:val="4D297BF3"/>
    <w:rsid w:val="4D2D0EAF"/>
    <w:rsid w:val="4D63401A"/>
    <w:rsid w:val="4D7F0082"/>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56802"/>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5C74C1"/>
    <w:rsid w:val="5361549D"/>
    <w:rsid w:val="536220DA"/>
    <w:rsid w:val="53650637"/>
    <w:rsid w:val="53757C6B"/>
    <w:rsid w:val="537E1075"/>
    <w:rsid w:val="53A44D07"/>
    <w:rsid w:val="53A46AC8"/>
    <w:rsid w:val="53AB7F1F"/>
    <w:rsid w:val="53AC6F7B"/>
    <w:rsid w:val="53EB297B"/>
    <w:rsid w:val="5419263D"/>
    <w:rsid w:val="541E5562"/>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1D0945"/>
    <w:rsid w:val="56990B7C"/>
    <w:rsid w:val="569E1126"/>
    <w:rsid w:val="56AC249A"/>
    <w:rsid w:val="56B80DEB"/>
    <w:rsid w:val="56E06E61"/>
    <w:rsid w:val="56F653FE"/>
    <w:rsid w:val="575B7AFD"/>
    <w:rsid w:val="57660D3F"/>
    <w:rsid w:val="57706F91"/>
    <w:rsid w:val="57C45F36"/>
    <w:rsid w:val="57D1153D"/>
    <w:rsid w:val="57FA3774"/>
    <w:rsid w:val="58084A3C"/>
    <w:rsid w:val="585D2975"/>
    <w:rsid w:val="587E3341"/>
    <w:rsid w:val="58CF56D8"/>
    <w:rsid w:val="58D31010"/>
    <w:rsid w:val="58D6741E"/>
    <w:rsid w:val="58EA3D0E"/>
    <w:rsid w:val="58F71269"/>
    <w:rsid w:val="58FE045E"/>
    <w:rsid w:val="59561946"/>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349B4"/>
    <w:rsid w:val="5BF03D58"/>
    <w:rsid w:val="5C1A6BB2"/>
    <w:rsid w:val="5C357C0E"/>
    <w:rsid w:val="5C5355FE"/>
    <w:rsid w:val="5C6F4105"/>
    <w:rsid w:val="5C7A4EE2"/>
    <w:rsid w:val="5CBB7F6F"/>
    <w:rsid w:val="5D7C3F11"/>
    <w:rsid w:val="5D9D49E0"/>
    <w:rsid w:val="5DDF1821"/>
    <w:rsid w:val="5DEA2F91"/>
    <w:rsid w:val="5E3146A3"/>
    <w:rsid w:val="5E442F62"/>
    <w:rsid w:val="5E6C2C5B"/>
    <w:rsid w:val="5E7251A2"/>
    <w:rsid w:val="5E7C3591"/>
    <w:rsid w:val="5E9D0E18"/>
    <w:rsid w:val="5EA2144B"/>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DF3861"/>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253FD"/>
    <w:rsid w:val="61421F29"/>
    <w:rsid w:val="61712185"/>
    <w:rsid w:val="61970898"/>
    <w:rsid w:val="61A90D68"/>
    <w:rsid w:val="621775E2"/>
    <w:rsid w:val="622F7552"/>
    <w:rsid w:val="6250406E"/>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A85E90"/>
    <w:rsid w:val="63A962DB"/>
    <w:rsid w:val="63AB1A91"/>
    <w:rsid w:val="63EE4692"/>
    <w:rsid w:val="63FD622D"/>
    <w:rsid w:val="643F32F9"/>
    <w:rsid w:val="64412458"/>
    <w:rsid w:val="64582686"/>
    <w:rsid w:val="64673C87"/>
    <w:rsid w:val="64A251DD"/>
    <w:rsid w:val="64AF4418"/>
    <w:rsid w:val="64DB63AB"/>
    <w:rsid w:val="650242F0"/>
    <w:rsid w:val="65542778"/>
    <w:rsid w:val="655829AF"/>
    <w:rsid w:val="656B70C3"/>
    <w:rsid w:val="658F4798"/>
    <w:rsid w:val="659B1EBA"/>
    <w:rsid w:val="65B461E9"/>
    <w:rsid w:val="65BE39A8"/>
    <w:rsid w:val="65FB3FBE"/>
    <w:rsid w:val="65FE2039"/>
    <w:rsid w:val="66247D11"/>
    <w:rsid w:val="66736112"/>
    <w:rsid w:val="667F5B5B"/>
    <w:rsid w:val="66897C79"/>
    <w:rsid w:val="6694262A"/>
    <w:rsid w:val="669609C2"/>
    <w:rsid w:val="66990381"/>
    <w:rsid w:val="66B31B01"/>
    <w:rsid w:val="66CE1E80"/>
    <w:rsid w:val="66E362F9"/>
    <w:rsid w:val="66E47FD9"/>
    <w:rsid w:val="67071922"/>
    <w:rsid w:val="671626D9"/>
    <w:rsid w:val="673B73C0"/>
    <w:rsid w:val="675608B6"/>
    <w:rsid w:val="67754402"/>
    <w:rsid w:val="677D54ED"/>
    <w:rsid w:val="67AC6886"/>
    <w:rsid w:val="67B25E27"/>
    <w:rsid w:val="67C4383B"/>
    <w:rsid w:val="67D35E1A"/>
    <w:rsid w:val="67F35317"/>
    <w:rsid w:val="680201B7"/>
    <w:rsid w:val="68362BFB"/>
    <w:rsid w:val="683F1130"/>
    <w:rsid w:val="684456A1"/>
    <w:rsid w:val="685E1363"/>
    <w:rsid w:val="688A0B3C"/>
    <w:rsid w:val="688E1089"/>
    <w:rsid w:val="68A026F3"/>
    <w:rsid w:val="68AF6C13"/>
    <w:rsid w:val="68D77169"/>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F588C"/>
    <w:rsid w:val="6CB4638E"/>
    <w:rsid w:val="6CBF3C6A"/>
    <w:rsid w:val="6CBF5306"/>
    <w:rsid w:val="6CE70FA1"/>
    <w:rsid w:val="6CFA6351"/>
    <w:rsid w:val="6CFC3C40"/>
    <w:rsid w:val="6D480984"/>
    <w:rsid w:val="6D9A1575"/>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452CD8"/>
    <w:rsid w:val="7158683A"/>
    <w:rsid w:val="715B2F52"/>
    <w:rsid w:val="71764F23"/>
    <w:rsid w:val="71946576"/>
    <w:rsid w:val="71967E84"/>
    <w:rsid w:val="71A61873"/>
    <w:rsid w:val="71AF4936"/>
    <w:rsid w:val="71D75D0F"/>
    <w:rsid w:val="71E31D57"/>
    <w:rsid w:val="721919B3"/>
    <w:rsid w:val="721A6098"/>
    <w:rsid w:val="72310D1A"/>
    <w:rsid w:val="725D6B54"/>
    <w:rsid w:val="729C6026"/>
    <w:rsid w:val="72A17C99"/>
    <w:rsid w:val="72AF6F7E"/>
    <w:rsid w:val="72C576C8"/>
    <w:rsid w:val="73047904"/>
    <w:rsid w:val="734C1A6A"/>
    <w:rsid w:val="735C5949"/>
    <w:rsid w:val="73737DA5"/>
    <w:rsid w:val="73887B3E"/>
    <w:rsid w:val="73892412"/>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07B65"/>
    <w:rsid w:val="77B4450A"/>
    <w:rsid w:val="77B46E73"/>
    <w:rsid w:val="77E37A12"/>
    <w:rsid w:val="77FE3468"/>
    <w:rsid w:val="78546F0C"/>
    <w:rsid w:val="78EE1C79"/>
    <w:rsid w:val="797239CC"/>
    <w:rsid w:val="79831473"/>
    <w:rsid w:val="7999527A"/>
    <w:rsid w:val="79AF76C5"/>
    <w:rsid w:val="79C25EE1"/>
    <w:rsid w:val="79CE2967"/>
    <w:rsid w:val="79EA664C"/>
    <w:rsid w:val="7A2F459A"/>
    <w:rsid w:val="7A517022"/>
    <w:rsid w:val="7A6F5001"/>
    <w:rsid w:val="7AA2343E"/>
    <w:rsid w:val="7ADA73A4"/>
    <w:rsid w:val="7AE66B99"/>
    <w:rsid w:val="7B0A3BCA"/>
    <w:rsid w:val="7B4048C1"/>
    <w:rsid w:val="7B73082F"/>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C184B"/>
    <w:rsid w:val="7EA72948"/>
    <w:rsid w:val="7EB31EDB"/>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link w:val="73"/>
    <w:qFormat/>
    <w:uiPriority w:val="0"/>
  </w:style>
  <w:style w:type="paragraph" w:styleId="7">
    <w:name w:val="List Number"/>
    <w:basedOn w:val="1"/>
    <w:qFormat/>
    <w:uiPriority w:val="0"/>
    <w:pPr>
      <w:widowControl/>
      <w:spacing w:beforeAutospacing="1" w:afterAutospacing="1"/>
      <w:jc w:val="left"/>
    </w:pPr>
    <w:rPr>
      <w:rFonts w:ascii="宋体" w:hAnsi="宋体" w:cs="宋体"/>
      <w:kern w:val="0"/>
      <w:sz w:val="24"/>
    </w:rPr>
  </w:style>
  <w:style w:type="paragraph" w:styleId="8">
    <w:name w:val="Normal Indent"/>
    <w:basedOn w:val="1"/>
    <w:qFormat/>
    <w:uiPriority w:val="0"/>
    <w:pPr>
      <w:widowControl/>
      <w:spacing w:beforeAutospacing="1" w:afterAutospacing="1"/>
      <w:jc w:val="left"/>
    </w:pPr>
    <w:rPr>
      <w:rFonts w:ascii="宋体" w:hAnsi="宋体" w:cs="宋体"/>
      <w:kern w:val="0"/>
      <w:sz w:val="24"/>
    </w:rPr>
  </w:style>
  <w:style w:type="paragraph" w:styleId="9">
    <w:name w:val="Document Map"/>
    <w:basedOn w:val="1"/>
    <w:link w:val="75"/>
    <w:qFormat/>
    <w:uiPriority w:val="0"/>
    <w:rPr>
      <w:rFonts w:ascii="宋体" w:hAnsi="Calibri"/>
      <w:sz w:val="18"/>
      <w:szCs w:val="18"/>
    </w:rPr>
  </w:style>
  <w:style w:type="paragraph" w:styleId="10">
    <w:name w:val="annotation text"/>
    <w:basedOn w:val="1"/>
    <w:qFormat/>
    <w:uiPriority w:val="0"/>
    <w:pPr>
      <w:jc w:val="left"/>
    </w:pPr>
  </w:style>
  <w:style w:type="paragraph" w:styleId="11">
    <w:name w:val="Body Text 3"/>
    <w:basedOn w:val="1"/>
    <w:qFormat/>
    <w:uiPriority w:val="0"/>
    <w:rPr>
      <w:sz w:val="16"/>
      <w:szCs w:val="16"/>
    </w:rPr>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customStyle="1" w:styleId="13">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envelope return"/>
    <w:basedOn w:val="1"/>
    <w:unhideWhenUsed/>
    <w:qFormat/>
    <w:uiPriority w:val="99"/>
    <w:pPr>
      <w:snapToGrid w:val="0"/>
    </w:pPr>
    <w:rPr>
      <w:rFonts w:ascii="Arial" w:hAnsi="Arial"/>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4"/>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4"/>
    <w:next w:val="31"/>
    <w:qFormat/>
    <w:uiPriority w:val="0"/>
    <w:pPr>
      <w:spacing w:line="360" w:lineRule="auto"/>
      <w:ind w:firstLine="420" w:firstLineChars="100"/>
    </w:pPr>
    <w:rPr>
      <w:szCs w:val="21"/>
    </w:rPr>
  </w:style>
  <w:style w:type="paragraph" w:styleId="31">
    <w:name w:val="Body Text First Indent 2"/>
    <w:basedOn w:val="12"/>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Default"/>
    <w:next w:val="49"/>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大标题"/>
    <w:basedOn w:val="1"/>
    <w:next w:val="31"/>
    <w:qFormat/>
    <w:uiPriority w:val="0"/>
    <w:pPr>
      <w:jc w:val="center"/>
    </w:pPr>
    <w:rPr>
      <w:rFonts w:ascii="Arial" w:hAnsi="Arial"/>
      <w:b/>
      <w:sz w:val="28"/>
    </w:rPr>
  </w:style>
  <w:style w:type="paragraph" w:customStyle="1" w:styleId="50">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1">
    <w:name w:val="No Spacing1"/>
    <w:basedOn w:val="1"/>
    <w:qFormat/>
    <w:uiPriority w:val="0"/>
    <w:pPr>
      <w:spacing w:line="400" w:lineRule="exact"/>
    </w:pPr>
    <w:rPr>
      <w:sz w:val="24"/>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4"/>
    <w:qFormat/>
    <w:uiPriority w:val="0"/>
  </w:style>
  <w:style w:type="character" w:customStyle="1" w:styleId="74">
    <w:name w:val="apple-converted-space"/>
    <w:basedOn w:val="34"/>
    <w:qFormat/>
    <w:uiPriority w:val="0"/>
  </w:style>
  <w:style w:type="character" w:customStyle="1" w:styleId="75">
    <w:name w:val="文档结构图 Char"/>
    <w:link w:val="9"/>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4"/>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37</Pages>
  <Words>15042</Words>
  <Characters>15793</Characters>
  <Lines>50</Lines>
  <Paragraphs>68</Paragraphs>
  <TotalTime>1</TotalTime>
  <ScaleCrop>false</ScaleCrop>
  <LinksUpToDate>false</LinksUpToDate>
  <CharactersWithSpaces>16660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2023-03-16T02:03:47Z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562A285641654D2EA086C4325B3B203C</vt:lpwstr>
  </property>
</Properties>
</file>