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r>
        <w:rPr>
          <w:rFonts w:hint="eastAsia" w:ascii="黑体" w:hAnsi="黑体" w:eastAsia="黑体" w:cs="宋体"/>
          <w:bCs/>
          <w:color w:val="auto"/>
          <w:kern w:val="0"/>
          <w:sz w:val="48"/>
          <w:szCs w:val="48"/>
          <w:lang w:eastAsia="zh-CN"/>
        </w:rPr>
        <w:t>驻马店市中心医院除颤仪采购项目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0"/>
        <w:rPr>
          <w:rFonts w:hint="eastAsia"/>
          <w:color w:val="auto"/>
        </w:rPr>
      </w:pPr>
    </w:p>
    <w:p>
      <w:pPr>
        <w:pStyle w:val="58"/>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w:t>
      </w:r>
      <w:r>
        <w:rPr>
          <w:rFonts w:hint="eastAsia" w:ascii="宋体" w:hAnsi="宋体" w:cs="宋体"/>
          <w:b/>
          <w:bCs/>
          <w:color w:val="auto"/>
          <w:spacing w:val="40"/>
          <w:sz w:val="34"/>
          <w:szCs w:val="34"/>
          <w:lang w:val="en-US" w:eastAsia="zh-CN"/>
        </w:rPr>
        <w:t>3</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03</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4"/>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lang w:eastAsia="zh-CN"/>
        </w:rPr>
        <w:t>驻马店市中心医院除颤仪采购项目</w:t>
      </w:r>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rPr>
        <w:t xml:space="preserve"> </w:t>
      </w:r>
      <w:r>
        <w:rPr>
          <w:rFonts w:hint="eastAsia" w:ascii="宋体" w:hAnsi="宋体" w:cs="宋体"/>
          <w:color w:val="auto"/>
          <w:u w:val="single"/>
          <w:lang w:eastAsia="zh-CN"/>
        </w:rPr>
        <w:t>驻马店市中心医院除颤仪采购项目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驻马店市中心医院除颤仪采购项目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33万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bookmarkStart w:id="4" w:name="_Toc21071"/>
      <w:bookmarkStart w:id="5" w:name="_Toc27913"/>
      <w:bookmarkStart w:id="6" w:name="_Toc24040"/>
      <w:bookmarkStart w:id="7" w:name="_Toc19521"/>
      <w:bookmarkStart w:id="8" w:name="_Toc26079"/>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rPr>
      </w:pPr>
      <w:r>
        <w:rPr>
          <w:rFonts w:hint="eastAsia" w:ascii="宋体" w:hAnsi="宋体" w:eastAsia="宋体" w:cs="宋体"/>
          <w:color w:val="auto"/>
          <w:szCs w:val="21"/>
          <w:highlight w:val="none"/>
          <w:shd w:val="clear" w:color="auto" w:fill="FFFFFF"/>
          <w:lang w:val="en-US" w:eastAsia="zh-CN"/>
        </w:rPr>
        <w:t>6、标段：共</w:t>
      </w:r>
      <w:r>
        <w:rPr>
          <w:rFonts w:hint="eastAsia" w:ascii="宋体" w:hAnsi="宋体" w:cs="宋体"/>
          <w:color w:val="auto"/>
          <w:szCs w:val="21"/>
          <w:highlight w:val="none"/>
          <w:shd w:val="clear" w:color="auto" w:fill="FFFFFF"/>
          <w:lang w:val="en-US" w:eastAsia="zh-CN"/>
        </w:rPr>
        <w:t>一</w:t>
      </w:r>
      <w:r>
        <w:rPr>
          <w:rFonts w:hint="eastAsia" w:ascii="宋体" w:hAnsi="宋体" w:eastAsia="宋体" w:cs="宋体"/>
          <w:color w:val="auto"/>
          <w:szCs w:val="21"/>
          <w:highlight w:val="none"/>
          <w:shd w:val="clear" w:color="auto" w:fill="FFFFFF"/>
          <w:lang w:val="en-US" w:eastAsia="zh-CN"/>
        </w:rPr>
        <w:t>个标段</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18607"/>
      <w:bookmarkStart w:id="10" w:name="_Toc23626"/>
      <w:bookmarkStart w:id="11" w:name="_Toc27704"/>
      <w:bookmarkStart w:id="12" w:name="_Toc16639"/>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ascii="宋体" w:hAnsi="宋体" w:eastAsia="宋体" w:cs="宋体"/>
          <w:b w:val="0"/>
          <w:bCs w:val="0"/>
          <w:color w:val="auto"/>
          <w:kern w:val="2"/>
          <w:sz w:val="21"/>
          <w:szCs w:val="21"/>
          <w:shd w:val="clear" w:color="auto" w:fill="FFFFFF"/>
          <w:lang w:val="en-US" w:eastAsia="zh-CN" w:bidi="ar-SA"/>
        </w:rPr>
      </w:pPr>
      <w:bookmarkStart w:id="13" w:name="_Toc23395"/>
      <w:bookmarkStart w:id="14" w:name="_Toc30971"/>
      <w:bookmarkStart w:id="15" w:name="_Toc30643"/>
      <w:bookmarkStart w:id="16" w:name="_Toc9562"/>
      <w:bookmarkStart w:id="17" w:name="_Toc7823"/>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2、供应商应提供2021年度</w:t>
      </w:r>
      <w:r>
        <w:rPr>
          <w:rFonts w:hint="eastAsia" w:ascii="宋体" w:hAnsi="宋体" w:cs="宋体"/>
          <w:b w:val="0"/>
          <w:bCs w:val="0"/>
          <w:color w:val="auto"/>
          <w:kern w:val="2"/>
          <w:sz w:val="21"/>
          <w:szCs w:val="21"/>
          <w:shd w:val="clear" w:color="auto" w:fill="FFFFFF"/>
          <w:lang w:val="en-US" w:eastAsia="zh-CN" w:bidi="ar-SA"/>
        </w:rPr>
        <w:t>或2022年度</w:t>
      </w:r>
      <w:r>
        <w:rPr>
          <w:rFonts w:hint="eastAsia" w:ascii="宋体" w:hAnsi="宋体" w:eastAsia="宋体" w:cs="宋体"/>
          <w:b w:val="0"/>
          <w:bCs w:val="0"/>
          <w:color w:val="auto"/>
          <w:kern w:val="2"/>
          <w:sz w:val="21"/>
          <w:szCs w:val="21"/>
          <w:shd w:val="clear" w:color="auto" w:fill="FFFFFF"/>
          <w:lang w:val="en-US" w:eastAsia="zh-CN" w:bidi="ar-SA"/>
        </w:rPr>
        <w:t>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5、符合法律、行政法规规定的其他条件；</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6、供应商是生产厂家的须具有《医疗器械生产许可证》；供应商是代理商的须具有《医疗器械经营许可证》或《医疗器械经营备案凭证》。</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000000" w:themeColor="text1"/>
          <w:szCs w:val="21"/>
          <w:shd w:val="clear" w:color="auto" w:fill="FFFFFF"/>
          <w14:textFill>
            <w14:solidFill>
              <w14:schemeClr w14:val="tx1"/>
            </w14:solidFill>
          </w14:textFill>
        </w:rPr>
      </w:pPr>
      <w:bookmarkStart w:id="18" w:name="_Toc25869"/>
      <w:bookmarkStart w:id="19" w:name="_Toc10738"/>
      <w:bookmarkStart w:id="20" w:name="_Toc15111"/>
      <w:bookmarkStart w:id="21" w:name="_Toc27480"/>
      <w:bookmarkStart w:id="22" w:name="_Toc15135"/>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时间：20</w:t>
      </w:r>
      <w:r>
        <w:rPr>
          <w:rFonts w:hint="eastAsia" w:ascii="宋体" w:hAnsi="宋体" w:cs="宋体"/>
          <w:color w:val="000000" w:themeColor="text1"/>
          <w:szCs w:val="21"/>
          <w:shd w:val="clear" w:color="auto" w:fill="FFFFFF"/>
          <w:lang w:val="en-US" w:eastAsia="zh-CN"/>
          <w14:textFill>
            <w14:solidFill>
              <w14:schemeClr w14:val="tx1"/>
            </w14:solidFill>
          </w14:textFill>
        </w:rPr>
        <w:t>23</w:t>
      </w:r>
      <w:r>
        <w:rPr>
          <w:rFonts w:hint="eastAsia" w:ascii="宋体" w:hAnsi="宋体" w:eastAsia="宋体" w:cs="宋体"/>
          <w:color w:val="000000" w:themeColor="text1"/>
          <w:szCs w:val="21"/>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17</w:t>
      </w:r>
      <w:r>
        <w:rPr>
          <w:rFonts w:hint="eastAsia" w:ascii="宋体" w:hAnsi="宋体" w:eastAsia="宋体" w:cs="宋体"/>
          <w:color w:val="000000" w:themeColor="text1"/>
          <w:szCs w:val="21"/>
          <w:highlight w:val="none"/>
          <w:shd w:val="clear" w:color="auto" w:fill="FFFFFF"/>
          <w14:textFill>
            <w14:solidFill>
              <w14:schemeClr w14:val="tx1"/>
            </w14:solidFill>
          </w14:textFill>
        </w:rPr>
        <w:t>日-202</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21</w:t>
      </w:r>
      <w:r>
        <w:rPr>
          <w:rFonts w:hint="eastAsia" w:ascii="宋体" w:hAnsi="宋体" w:eastAsia="宋体" w:cs="宋体"/>
          <w:color w:val="000000" w:themeColor="text1"/>
          <w:szCs w:val="21"/>
          <w:highlight w:val="none"/>
          <w:shd w:val="clear" w:color="auto" w:fill="FFFFFF"/>
          <w14:textFill>
            <w14:solidFill>
              <w14:schemeClr w14:val="tx1"/>
            </w14:solidFill>
          </w14:textFill>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eastAsia="宋体" w:cs="宋体"/>
          <w:color w:val="000000" w:themeColor="text1"/>
          <w:szCs w:val="21"/>
          <w:shd w:val="clear" w:color="auto" w:fill="FFFFFF"/>
          <w:lang w:eastAsia="zh-CN"/>
          <w14:textFill>
            <w14:solidFill>
              <w14:schemeClr w14:val="tx1"/>
            </w14:solidFill>
          </w14:textFill>
        </w:rPr>
        <w:t>，</w:t>
      </w:r>
      <w:r>
        <w:rPr>
          <w:rFonts w:hint="eastAsia" w:ascii="宋体" w:hAnsi="宋体" w:cs="宋体"/>
          <w:color w:val="000000" w:themeColor="text1"/>
          <w:szCs w:val="21"/>
          <w:shd w:val="clear" w:color="auto" w:fill="FFFFFF"/>
          <w:lang w:val="en-US" w:eastAsia="zh-CN"/>
          <w14:textFill>
            <w14:solidFill>
              <w14:schemeClr w14:val="tx1"/>
            </w14:solidFill>
          </w14:textFill>
        </w:rPr>
        <w:t>报名费用</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w:t>
      </w:r>
      <w:r>
        <w:rPr>
          <w:rFonts w:hint="eastAsia" w:ascii="宋体" w:hAnsi="宋体" w:cs="宋体"/>
          <w:color w:val="000000" w:themeColor="text1"/>
          <w:szCs w:val="21"/>
          <w:shd w:val="clear" w:color="auto" w:fill="FFFFFF"/>
          <w:lang w:val="en-US" w:eastAsia="zh-CN"/>
          <w14:textFill>
            <w14:solidFill>
              <w14:schemeClr w14:val="tx1"/>
            </w14:solidFill>
          </w14:textFill>
        </w:rPr>
        <w:t>2</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00元。</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2131538583@qq.com并标明XX公司XX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6523"/>
      <w:bookmarkStart w:id="24" w:name="_Toc20287"/>
      <w:bookmarkStart w:id="25" w:name="_Toc30918"/>
      <w:bookmarkStart w:id="26" w:name="_Toc29784"/>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795"/>
      <w:bookmarkStart w:id="28" w:name="_Toc35393626"/>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24274"/>
      <w:bookmarkStart w:id="30" w:name="_Toc3604"/>
      <w:bookmarkStart w:id="31" w:name="_Toc16291"/>
      <w:bookmarkStart w:id="32" w:name="_Toc27370"/>
      <w:bookmarkStart w:id="33" w:name="_Toc31928"/>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报名联系人：李先生</w:t>
      </w:r>
    </w:p>
    <w:p>
      <w:pPr>
        <w:widowControl/>
        <w:snapToGrid w:val="0"/>
        <w:spacing w:before="0" w:beforeAutospacing="0" w:after="0" w:afterAutospacing="0" w:line="360" w:lineRule="auto"/>
        <w:ind w:firstLine="420" w:firstLineChars="200"/>
        <w:jc w:val="left"/>
        <w:rPr>
          <w:rFonts w:hint="default"/>
          <w:lang w:val="en-US" w:eastAsia="zh-CN"/>
        </w:rPr>
      </w:pPr>
      <w:r>
        <w:rPr>
          <w:rFonts w:hint="eastAsia" w:ascii="宋体" w:hAnsi="宋体" w:eastAsia="宋体" w:cs="宋体"/>
          <w:color w:val="auto"/>
          <w:kern w:val="0"/>
          <w:sz w:val="21"/>
          <w:szCs w:val="21"/>
          <w:highlight w:val="none"/>
          <w:shd w:val="clear" w:color="auto" w:fill="FFFFFF"/>
          <w:lang w:val="en-US" w:eastAsia="zh-CN" w:bidi="ar-SA"/>
        </w:rPr>
        <w:t>联系电话：18595618752</w:t>
      </w:r>
      <w:r>
        <w:rPr>
          <w:rFonts w:hint="eastAsia" w:ascii="宋体" w:hAnsi="宋体" w:cs="宋体"/>
          <w:color w:val="auto"/>
          <w:kern w:val="0"/>
          <w:sz w:val="21"/>
          <w:szCs w:val="21"/>
          <w:highlight w:val="none"/>
          <w:shd w:val="clear" w:color="auto" w:fill="FFFFFF"/>
          <w:lang w:val="en-US" w:eastAsia="zh-CN" w:bidi="ar-SA"/>
        </w:rPr>
        <w:t xml:space="preserve"> / 0396</w:t>
      </w:r>
      <w:r>
        <w:rPr>
          <w:rFonts w:hint="eastAsia" w:ascii="宋体" w:hAnsi="宋体" w:eastAsia="宋体" w:cs="宋体"/>
          <w:color w:val="auto"/>
          <w:kern w:val="0"/>
          <w:sz w:val="21"/>
          <w:szCs w:val="21"/>
          <w:shd w:val="clear" w:color="auto" w:fill="FFFFFF"/>
          <w:lang w:val="en-US" w:eastAsia="zh-CN" w:bidi="ar-SA"/>
        </w:rPr>
        <w:t>-</w:t>
      </w:r>
      <w:r>
        <w:rPr>
          <w:rFonts w:hint="eastAsia" w:ascii="宋体" w:hAnsi="宋体" w:cs="宋体"/>
          <w:color w:val="auto"/>
          <w:kern w:val="0"/>
          <w:sz w:val="21"/>
          <w:szCs w:val="21"/>
          <w:shd w:val="clear" w:color="auto" w:fill="FFFFFF"/>
          <w:lang w:val="en-US" w:eastAsia="zh-CN" w:bidi="ar-SA"/>
        </w:rPr>
        <w:t>3383666</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w:t>
      </w:r>
      <w:r>
        <w:rPr>
          <w:rFonts w:hint="eastAsia" w:ascii="宋体" w:hAnsi="宋体" w:eastAsia="宋体" w:cs="宋体"/>
          <w:color w:val="auto"/>
          <w:kern w:val="0"/>
          <w:sz w:val="21"/>
          <w:szCs w:val="21"/>
          <w:highlight w:val="none"/>
          <w:shd w:val="clear" w:color="auto" w:fill="FFFFFF"/>
          <w:lang w:val="en-US" w:eastAsia="zh-CN" w:bidi="ar-SA"/>
        </w:rPr>
        <w:t>0396-2725435</w:t>
      </w:r>
    </w:p>
    <w:p>
      <w:pPr>
        <w:pStyle w:val="30"/>
        <w:rPr>
          <w:rFonts w:hint="eastAsia"/>
          <w:color w:val="auto"/>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pPr>
        <w:pStyle w:val="28"/>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color w:val="auto"/>
          <w:kern w:val="0"/>
          <w:sz w:val="21"/>
          <w:szCs w:val="21"/>
          <w:shd w:val="clear" w:color="auto" w:fill="FFFFFF"/>
          <w:lang w:val="en-US" w:eastAsia="zh-CN" w:bidi="ar-SA"/>
        </w:rPr>
        <w:t>202</w:t>
      </w:r>
      <w:r>
        <w:rPr>
          <w:rFonts w:hint="eastAsia" w:ascii="宋体" w:hAnsi="宋体" w:cs="宋体"/>
          <w:color w:val="auto"/>
          <w:kern w:val="0"/>
          <w:sz w:val="21"/>
          <w:szCs w:val="21"/>
          <w:shd w:val="clear" w:color="auto" w:fill="FFFFFF"/>
          <w:lang w:val="en-US" w:eastAsia="zh-CN" w:bidi="ar-SA"/>
        </w:rPr>
        <w:t>3</w:t>
      </w:r>
      <w:r>
        <w:rPr>
          <w:rFonts w:hint="eastAsia" w:ascii="宋体" w:hAnsi="宋体" w:eastAsia="宋体" w:cs="宋体"/>
          <w:color w:val="auto"/>
          <w:kern w:val="0"/>
          <w:sz w:val="21"/>
          <w:szCs w:val="21"/>
          <w:shd w:val="clear" w:color="auto" w:fill="FFFFFF"/>
          <w:lang w:val="en-US" w:eastAsia="zh-CN" w:bidi="ar-SA"/>
        </w:rPr>
        <w:t>年</w:t>
      </w:r>
      <w:r>
        <w:rPr>
          <w:rFonts w:hint="eastAsia" w:ascii="宋体" w:hAnsi="宋体" w:cs="宋体"/>
          <w:color w:val="auto"/>
          <w:kern w:val="0"/>
          <w:sz w:val="21"/>
          <w:szCs w:val="21"/>
          <w:shd w:val="clear" w:color="auto" w:fill="FFFFFF"/>
          <w:lang w:val="en-US" w:eastAsia="zh-CN" w:bidi="ar-SA"/>
        </w:rPr>
        <w:t>3</w:t>
      </w:r>
      <w:r>
        <w:rPr>
          <w:rFonts w:hint="eastAsia" w:ascii="宋体" w:hAnsi="宋体" w:eastAsia="宋体" w:cs="宋体"/>
          <w:color w:val="auto"/>
          <w:kern w:val="0"/>
          <w:sz w:val="21"/>
          <w:szCs w:val="21"/>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16</w:t>
      </w:r>
      <w:r>
        <w:rPr>
          <w:rFonts w:hint="eastAsia" w:ascii="宋体" w:hAnsi="宋体" w:eastAsia="宋体" w:cs="宋体"/>
          <w:color w:val="auto"/>
          <w:kern w:val="0"/>
          <w:sz w:val="21"/>
          <w:szCs w:val="21"/>
          <w:highlight w:val="yellow"/>
          <w:shd w:val="clear" w:color="auto" w:fill="FFFFFF"/>
          <w:lang w:val="en-US" w:eastAsia="zh-CN" w:bidi="ar-SA"/>
        </w:rPr>
        <w:t>日</w:t>
      </w: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23610"/>
      <w:bookmarkStart w:id="38" w:name="_Toc9989"/>
      <w:bookmarkStart w:id="39" w:name="_Toc31536"/>
    </w:p>
    <w:bookmarkEnd w:id="37"/>
    <w:bookmarkEnd w:id="38"/>
    <w:bookmarkEnd w:id="39"/>
    <w:p>
      <w:pPr>
        <w:widowControl/>
        <w:adjustRightInd w:val="0"/>
        <w:snapToGrid w:val="0"/>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项目名称：</w:t>
      </w:r>
      <w:r>
        <w:rPr>
          <w:rFonts w:hint="eastAsia" w:ascii="宋体" w:hAnsi="宋体" w:eastAsia="宋体" w:cs="宋体"/>
          <w:color w:val="auto"/>
          <w:szCs w:val="21"/>
          <w:highlight w:val="none"/>
        </w:rPr>
        <w:t xml:space="preserve"> </w:t>
      </w:r>
      <w:r>
        <w:rPr>
          <w:rFonts w:hint="eastAsia" w:ascii="宋体" w:hAnsi="宋体" w:cs="宋体"/>
          <w:color w:val="auto"/>
          <w:lang w:eastAsia="zh-CN"/>
        </w:rPr>
        <w:t>驻马店市中心医院除颤仪采购项目</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kern w:val="2"/>
          <w:sz w:val="21"/>
          <w:szCs w:val="21"/>
          <w:highlight w:val="none"/>
          <w:lang w:val="en-US" w:eastAsia="zh-CN" w:bidi="ar-SA"/>
        </w:rPr>
        <w:t xml:space="preserve">                                                         </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718"/>
        <w:gridCol w:w="1736"/>
        <w:gridCol w:w="1473"/>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default" w:ascii="宋体" w:hAnsi="宋体" w:eastAsia="宋体" w:cs="宋体"/>
                <w:b/>
                <w:bCs/>
                <w:color w:val="auto"/>
                <w:sz w:val="21"/>
                <w:szCs w:val="21"/>
                <w:lang w:val="en-US" w:eastAsia="zh-CN"/>
              </w:rPr>
            </w:pPr>
            <w:r>
              <w:rPr>
                <w:rFonts w:hint="eastAsia" w:cs="宋体"/>
                <w:b/>
                <w:bCs/>
                <w:color w:val="auto"/>
                <w:sz w:val="21"/>
                <w:szCs w:val="21"/>
                <w:lang w:val="en-US" w:eastAsia="zh-CN"/>
              </w:rPr>
              <w:t>序号</w:t>
            </w:r>
          </w:p>
        </w:tc>
        <w:tc>
          <w:tcPr>
            <w:tcW w:w="2718"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项目名称</w:t>
            </w:r>
          </w:p>
        </w:tc>
        <w:tc>
          <w:tcPr>
            <w:tcW w:w="1736"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数量或规模</w:t>
            </w:r>
          </w:p>
        </w:tc>
        <w:tc>
          <w:tcPr>
            <w:tcW w:w="1473"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资金预算</w:t>
            </w:r>
            <w:bookmarkStart w:id="91" w:name="_GoBack"/>
            <w:bookmarkEnd w:id="91"/>
            <w:r>
              <w:rPr>
                <w:rFonts w:hint="eastAsia" w:ascii="宋体" w:hAnsi="宋体" w:eastAsia="宋体" w:cs="宋体"/>
                <w:b/>
                <w:bCs/>
                <w:color w:val="auto"/>
                <w:sz w:val="21"/>
                <w:szCs w:val="21"/>
                <w:lang w:eastAsia="zh-CN"/>
              </w:rPr>
              <w:t>（</w:t>
            </w:r>
            <w:r>
              <w:rPr>
                <w:rFonts w:hint="eastAsia" w:cs="宋体"/>
                <w:b/>
                <w:bCs/>
                <w:color w:val="auto"/>
                <w:sz w:val="21"/>
                <w:szCs w:val="21"/>
                <w:lang w:val="en-US" w:eastAsia="zh-CN"/>
              </w:rPr>
              <w:t>万</w:t>
            </w:r>
            <w:r>
              <w:rPr>
                <w:rFonts w:hint="eastAsia" w:ascii="宋体" w:hAnsi="宋体" w:eastAsia="宋体" w:cs="宋体"/>
                <w:b/>
                <w:bCs/>
                <w:color w:val="auto"/>
                <w:sz w:val="21"/>
                <w:szCs w:val="21"/>
                <w:lang w:eastAsia="zh-CN"/>
              </w:rPr>
              <w:t>元）</w:t>
            </w:r>
          </w:p>
        </w:tc>
        <w:tc>
          <w:tcPr>
            <w:tcW w:w="1554"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041" w:type="dxa"/>
            <w:tcBorders>
              <w:top w:val="single" w:color="auto" w:sz="4" w:space="0"/>
              <w:left w:val="single" w:color="auto" w:sz="4" w:space="0"/>
              <w:bottom w:val="single" w:color="auto" w:sz="4" w:space="0"/>
              <w:right w:val="single" w:color="auto" w:sz="4" w:space="0"/>
            </w:tcBorders>
            <w:vAlign w:val="top"/>
          </w:tcPr>
          <w:p>
            <w:pPr>
              <w:pStyle w:val="13"/>
              <w:rPr>
                <w:rFonts w:hint="default" w:ascii="宋体" w:hAnsi="宋体" w:eastAsia="宋体" w:cs="宋体"/>
                <w:color w:val="auto"/>
                <w:sz w:val="21"/>
                <w:szCs w:val="21"/>
                <w:lang w:val="en-US" w:eastAsia="zh-CN"/>
              </w:rPr>
            </w:pPr>
            <w:r>
              <w:rPr>
                <w:rFonts w:hint="eastAsia" w:ascii="宋体" w:hAnsi="宋体"/>
                <w:sz w:val="24"/>
                <w:szCs w:val="24"/>
                <w:lang w:val="en-US" w:eastAsia="zh-CN"/>
              </w:rPr>
              <w:t>1</w:t>
            </w:r>
          </w:p>
        </w:tc>
        <w:tc>
          <w:tcPr>
            <w:tcW w:w="2718" w:type="dxa"/>
            <w:tcBorders>
              <w:top w:val="single" w:color="auto" w:sz="4" w:space="0"/>
              <w:left w:val="nil"/>
              <w:bottom w:val="single" w:color="auto" w:sz="4" w:space="0"/>
              <w:right w:val="single" w:color="auto" w:sz="4" w:space="0"/>
            </w:tcBorders>
            <w:vAlign w:val="top"/>
          </w:tcPr>
          <w:p>
            <w:pPr>
              <w:pStyle w:val="13"/>
              <w:jc w:val="center"/>
              <w:rPr>
                <w:rFonts w:hint="eastAsia" w:cs="宋体"/>
                <w:color w:val="auto"/>
                <w:sz w:val="21"/>
                <w:szCs w:val="21"/>
                <w:lang w:val="en-US" w:eastAsia="zh-CN"/>
              </w:rPr>
            </w:pPr>
            <w:r>
              <w:rPr>
                <w:rFonts w:hint="eastAsia" w:ascii="宋体" w:hAnsi="宋体"/>
                <w:sz w:val="24"/>
                <w:szCs w:val="24"/>
                <w:lang w:eastAsia="zh-CN"/>
              </w:rPr>
              <w:t>除颤仪</w:t>
            </w:r>
          </w:p>
        </w:tc>
        <w:tc>
          <w:tcPr>
            <w:tcW w:w="1736" w:type="dxa"/>
            <w:tcBorders>
              <w:top w:val="single" w:color="auto" w:sz="4" w:space="0"/>
              <w:left w:val="nil"/>
              <w:bottom w:val="single" w:color="auto" w:sz="4" w:space="0"/>
              <w:right w:val="single" w:color="auto" w:sz="4" w:space="0"/>
            </w:tcBorders>
            <w:vAlign w:val="top"/>
          </w:tcPr>
          <w:p>
            <w:pPr>
              <w:pStyle w:val="13"/>
              <w:jc w:val="center"/>
              <w:rPr>
                <w:rFonts w:hint="eastAsia" w:cs="宋体"/>
                <w:color w:val="auto"/>
                <w:sz w:val="21"/>
                <w:szCs w:val="21"/>
                <w:lang w:val="en-US" w:eastAsia="zh-CN"/>
              </w:rPr>
            </w:pPr>
            <w:r>
              <w:rPr>
                <w:rFonts w:hint="eastAsia" w:ascii="宋体" w:hAnsi="宋体"/>
                <w:sz w:val="24"/>
                <w:szCs w:val="24"/>
                <w:lang w:val="en-US" w:eastAsia="zh-CN"/>
              </w:rPr>
              <w:t>1</w:t>
            </w:r>
          </w:p>
        </w:tc>
        <w:tc>
          <w:tcPr>
            <w:tcW w:w="1473" w:type="dxa"/>
            <w:tcBorders>
              <w:top w:val="single" w:color="auto" w:sz="4" w:space="0"/>
              <w:left w:val="nil"/>
              <w:bottom w:val="single" w:color="auto" w:sz="4" w:space="0"/>
              <w:right w:val="single" w:color="auto" w:sz="4" w:space="0"/>
            </w:tcBorders>
            <w:vAlign w:val="top"/>
          </w:tcPr>
          <w:p>
            <w:pPr>
              <w:pStyle w:val="13"/>
              <w:jc w:val="center"/>
              <w:rPr>
                <w:rFonts w:hint="default" w:cs="宋体"/>
                <w:color w:val="auto"/>
                <w:sz w:val="21"/>
                <w:szCs w:val="21"/>
                <w:lang w:val="en-US" w:eastAsia="zh-CN"/>
              </w:rPr>
            </w:pPr>
            <w:r>
              <w:rPr>
                <w:rFonts w:hint="eastAsia" w:ascii="宋体" w:hAnsi="宋体"/>
                <w:sz w:val="24"/>
                <w:szCs w:val="24"/>
                <w:lang w:val="en-US" w:eastAsia="zh-CN"/>
              </w:rPr>
              <w:t>4.2</w:t>
            </w:r>
          </w:p>
        </w:tc>
        <w:tc>
          <w:tcPr>
            <w:tcW w:w="1554" w:type="dxa"/>
            <w:tcBorders>
              <w:top w:val="single" w:color="auto" w:sz="4" w:space="0"/>
              <w:left w:val="nil"/>
              <w:bottom w:val="single" w:color="auto" w:sz="4" w:space="0"/>
              <w:right w:val="single" w:color="auto" w:sz="4" w:space="0"/>
            </w:tcBorders>
            <w:vAlign w:val="top"/>
          </w:tcPr>
          <w:p>
            <w:pPr>
              <w:pStyle w:val="13"/>
              <w:rPr>
                <w:rFonts w:hint="eastAsia" w:ascii="宋体" w:hAnsi="宋体" w:eastAsia="宋体" w:cs="宋体"/>
                <w:color w:val="auto"/>
                <w:sz w:val="21"/>
                <w:szCs w:val="21"/>
                <w:lang w:val="en-US" w:eastAsia="zh-CN"/>
              </w:rPr>
            </w:pPr>
            <w:r>
              <w:rPr>
                <w:rFonts w:hint="eastAsia" w:ascii="宋体" w:hAnsi="宋体"/>
                <w:lang w:eastAsia="zh-CN"/>
              </w:rPr>
              <w:t>自筹</w:t>
            </w:r>
          </w:p>
        </w:tc>
      </w:tr>
    </w:tbl>
    <w:p>
      <w:pPr>
        <w:pStyle w:val="13"/>
        <w:numPr>
          <w:ilvl w:val="0"/>
          <w:numId w:val="0"/>
        </w:numPr>
        <w:spacing w:after="0"/>
        <w:jc w:val="left"/>
        <w:rPr>
          <w:rFonts w:hint="default" w:ascii="宋体" w:hAnsi="宋体"/>
          <w:b/>
          <w:bCs/>
          <w:sz w:val="24"/>
          <w:szCs w:val="24"/>
          <w:lang w:val="en-US" w:eastAsia="zh-CN"/>
        </w:rPr>
      </w:pPr>
      <w:r>
        <w:rPr>
          <w:rFonts w:hint="eastAsia" w:ascii="宋体" w:hAnsi="宋体"/>
          <w:b/>
          <w:bCs/>
          <w:sz w:val="24"/>
          <w:szCs w:val="24"/>
          <w:lang w:val="en-US" w:eastAsia="zh-CN"/>
        </w:rPr>
        <w:t>备注：招一年供货商，遴选两家品牌。年预算金额33万元，据实结算。</w:t>
      </w:r>
    </w:p>
    <w:p>
      <w:pPr>
        <w:pStyle w:val="13"/>
        <w:numPr>
          <w:ilvl w:val="0"/>
          <w:numId w:val="0"/>
        </w:numPr>
        <w:spacing w:after="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二、详细技术要求、参数及产品资料等：</w:t>
      </w:r>
    </w:p>
    <w:p>
      <w:pPr>
        <w:pStyle w:val="13"/>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  1、附技术偏离表、评分标准、产品彩页、相关证明文件       </w:t>
      </w:r>
    </w:p>
    <w:p>
      <w:pPr>
        <w:pStyle w:val="13"/>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  </w:t>
      </w:r>
      <w:r>
        <w:rPr>
          <w:rFonts w:hint="eastAsia" w:ascii="宋体" w:hAnsi="宋体" w:eastAsia="宋体" w:cs="宋体"/>
          <w:b/>
          <w:bCs/>
          <w:color w:val="auto"/>
          <w:kern w:val="2"/>
          <w:sz w:val="21"/>
          <w:szCs w:val="21"/>
          <w:highlight w:val="none"/>
          <w:lang w:val="en-US" w:eastAsia="zh-CN" w:bidi="ar-SA"/>
        </w:rPr>
        <w:t xml:space="preserve">2、带样机    </w:t>
      </w:r>
      <w:r>
        <w:rPr>
          <w:rFonts w:hint="eastAsia" w:ascii="宋体" w:hAnsi="宋体" w:eastAsia="宋体" w:cs="宋体"/>
          <w:color w:val="auto"/>
          <w:kern w:val="2"/>
          <w:sz w:val="21"/>
          <w:szCs w:val="21"/>
          <w:highlight w:val="none"/>
          <w:lang w:val="en-US" w:eastAsia="zh-CN" w:bidi="ar-SA"/>
        </w:rPr>
        <w:t xml:space="preserve">                                                  </w:t>
      </w:r>
    </w:p>
    <w:p>
      <w:pPr>
        <w:pStyle w:val="13"/>
        <w:numPr>
          <w:ilvl w:val="0"/>
          <w:numId w:val="0"/>
        </w:numPr>
        <w:spacing w:after="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三、售后服务条件及交货日期（或工期）：</w:t>
      </w:r>
    </w:p>
    <w:p>
      <w:pP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 1、从产品最终验收合格之日起，整机保修≥两年，出具相关服务承诺书。2、费用：在保修期内，由于非人为因素货物故障所产生的费用由供应商负责。3、响应：供应商应保证在12小时内对用户提出的问题或故障予以响应及处理。4、供应商应免费提供维护手册、维修手册、软件备份、故障代码表、备件清单、零部件、维修密码等维护维修必需的材料和信息。5、培训：免费提供操作培训和维修培训。6、免费为医院对接院内信息系统。</w:t>
      </w:r>
    </w:p>
    <w:p>
      <w:pPr>
        <w:pStyle w:val="2"/>
        <w:spacing w:line="360" w:lineRule="auto"/>
        <w:jc w:val="center"/>
        <w:rPr>
          <w:rFonts w:hint="eastAsia"/>
          <w:sz w:val="32"/>
          <w:szCs w:val="32"/>
          <w:lang w:eastAsia="zh-CN"/>
        </w:rPr>
      </w:pPr>
      <w:r>
        <w:rPr>
          <w:rFonts w:hint="eastAsia" w:ascii="宋体" w:hAnsi="宋体" w:eastAsia="宋体" w:cs="宋体"/>
          <w:color w:val="auto"/>
          <w:kern w:val="2"/>
          <w:sz w:val="21"/>
          <w:szCs w:val="24"/>
          <w:lang w:val="en-US" w:eastAsia="zh-CN" w:bidi="ar-SA"/>
        </w:rPr>
        <w:br w:type="page"/>
      </w:r>
      <w:r>
        <w:rPr>
          <w:rFonts w:hint="eastAsia"/>
          <w:sz w:val="32"/>
          <w:szCs w:val="32"/>
          <w:lang w:eastAsia="zh-CN"/>
        </w:rPr>
        <w:t>除颤仪技术参数</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可用于成人、儿童、新生儿</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显示器可显示ECG\SPO2等波形</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除颤电流波形：双相波技术</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手动除颤电极板：含儿童电极的组合式电极板</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配置心电导联线≥1根</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具备心电监护、手动除颤、呼吸监护、自动体外除颤（AED）等功能</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手动除颤具备同步和非同步两种方式</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自动打印除颤记录，可延迟打印心电，延迟时间&gt;10s</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配备可充电锂电池≥1块，支持200次以上最大能量除颤</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具备生理报警和技术报警功能，通过声音、灯光等多种方式进行报警</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可进行自检，具备大能量自检、屏幕、按键检测</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充电至200J≤5s</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彩色TFT显示屏≥6”, 分辨率≥640×480</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CPR辅助功能，可指导CPR操作。</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支持中文操作界面、AED中文语音提示</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可存储24小时连续ECG波形，数据可导出至电脑查看</w:t>
      </w:r>
    </w:p>
    <w:p>
      <w:pPr>
        <w:rPr>
          <w:rFonts w:hint="default"/>
          <w:lang w:val="en-US" w:eastAsia="zh-CN"/>
        </w:rPr>
      </w:pPr>
    </w:p>
    <w:p>
      <w:pPr>
        <w:pStyle w:val="13"/>
        <w:keepNext w:val="0"/>
        <w:keepLines w:val="0"/>
        <w:pageBreakBefore w:val="0"/>
        <w:widowControl w:val="0"/>
        <w:numPr>
          <w:ilvl w:val="0"/>
          <w:numId w:val="0"/>
        </w:numPr>
        <w:kinsoku/>
        <w:wordWrap/>
        <w:overflowPunct/>
        <w:topLinePunct w:val="0"/>
        <w:autoSpaceDE/>
        <w:autoSpaceDN/>
        <w:bidi w:val="0"/>
        <w:adjustRightInd/>
        <w:snapToGrid/>
        <w:spacing w:after="0"/>
        <w:jc w:val="left"/>
        <w:textAlignment w:val="auto"/>
        <w:rPr>
          <w:rFonts w:hint="default" w:ascii="宋体" w:hAnsi="宋体"/>
          <w:sz w:val="28"/>
          <w:szCs w:val="28"/>
          <w:u w:val="none"/>
          <w:lang w:val="en-US" w:eastAsia="zh-CN"/>
        </w:rPr>
      </w:pPr>
    </w:p>
    <w:p>
      <w:pPr>
        <w:pStyle w:val="13"/>
        <w:ind w:left="0" w:leftChars="0" w:firstLine="0" w:firstLineChars="0"/>
        <w:rPr>
          <w:rFonts w:hint="eastAsia" w:ascii="宋体" w:hAnsi="宋体"/>
          <w:sz w:val="28"/>
          <w:szCs w:val="28"/>
          <w:u w:val="single"/>
        </w:rPr>
      </w:pPr>
    </w:p>
    <w:p>
      <w:pPr>
        <w:snapToGrid/>
        <w:spacing w:before="0" w:beforeAutospacing="0" w:after="0" w:afterAutospacing="0" w:line="360" w:lineRule="auto"/>
        <w:jc w:val="both"/>
        <w:textAlignment w:val="baseline"/>
        <w:rPr>
          <w:rStyle w:val="85"/>
          <w:rFonts w:ascii="宋体" w:hAnsi="宋体" w:cs="Arial"/>
          <w:b w:val="0"/>
          <w:bCs/>
          <w:i w:val="0"/>
          <w:iCs/>
          <w:caps w:val="0"/>
          <w:spacing w:val="0"/>
          <w:w w:val="100"/>
          <w:kern w:val="2"/>
          <w:sz w:val="24"/>
          <w:szCs w:val="24"/>
          <w:lang w:val="en-US" w:eastAsia="zh-CN" w:bidi="ar-SA"/>
        </w:rPr>
      </w:pPr>
    </w:p>
    <w:p>
      <w:pPr>
        <w:pStyle w:val="13"/>
        <w:numPr>
          <w:ilvl w:val="0"/>
          <w:numId w:val="0"/>
        </w:numPr>
        <w:spacing w:after="0"/>
        <w:jc w:val="left"/>
        <w:rPr>
          <w:rFonts w:hint="eastAsia" w:ascii="宋体" w:hAnsi="宋体" w:eastAsia="宋体" w:cs="宋体"/>
          <w:color w:val="auto"/>
          <w:kern w:val="2"/>
          <w:sz w:val="21"/>
          <w:szCs w:val="24"/>
          <w:lang w:val="en-US" w:eastAsia="zh-CN" w:bidi="ar-SA"/>
        </w:rPr>
      </w:pPr>
    </w:p>
    <w:bookmarkEnd w:id="35"/>
    <w:bookmarkEnd w:id="36"/>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交货地点</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Cs w:val="21"/>
                <w:highlight w:val="none"/>
                <w:lang w:val="en-US" w:eastAsia="zh-CN"/>
              </w:rPr>
            </w:pPr>
            <w:r>
              <w:rPr>
                <w:rFonts w:hint="eastAsia" w:ascii="宋体" w:hAnsi="宋体" w:eastAsia="宋体" w:cs="宋体"/>
                <w:color w:val="auto"/>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30"/>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2"/>
              </w:numPr>
              <w:snapToGrid w:val="0"/>
              <w:spacing w:line="360" w:lineRule="auto"/>
              <w:rPr>
                <w:color w:val="auto"/>
              </w:rPr>
            </w:pPr>
            <w:r>
              <w:rPr>
                <w:rFonts w:hint="eastAsia"/>
                <w:color w:val="auto"/>
              </w:rPr>
              <w:t>不接受联合体投标，不允许转包和分包。</w:t>
            </w:r>
          </w:p>
          <w:p>
            <w:pPr>
              <w:widowControl/>
              <w:snapToGrid w:val="0"/>
              <w:spacing w:line="360" w:lineRule="auto"/>
              <w:rPr>
                <w:rFonts w:ascii="宋体" w:hAnsi="宋体" w:cs="宋体"/>
                <w:color w:val="auto"/>
                <w:kern w:val="0"/>
                <w:szCs w:val="21"/>
                <w:highlight w:val="none"/>
              </w:rPr>
            </w:pPr>
            <w:r>
              <w:rPr>
                <w:rFonts w:hint="eastAsia"/>
                <w:color w:val="auto"/>
                <w:lang w:val="en-US" w:eastAsia="zh-CN"/>
              </w:rPr>
              <w:t>2</w:t>
            </w:r>
            <w:r>
              <w:rPr>
                <w:rFonts w:hint="eastAsia"/>
                <w:color w:val="auto"/>
              </w:rPr>
              <w:t>、</w:t>
            </w:r>
            <w:r>
              <w:rPr>
                <w:rFonts w:hint="eastAsia" w:ascii="宋体" w:hAnsi="宋体" w:cs="宋体"/>
                <w:color w:val="auto"/>
                <w:kern w:val="0"/>
                <w:szCs w:val="21"/>
                <w:highlight w:val="none"/>
              </w:rPr>
              <w:t>授权评标委员会确定</w:t>
            </w:r>
            <w:r>
              <w:rPr>
                <w:rFonts w:hint="eastAsia" w:ascii="宋体" w:hAnsi="宋体" w:cs="宋体"/>
                <w:color w:val="auto"/>
                <w:kern w:val="0"/>
                <w:szCs w:val="21"/>
                <w:highlight w:val="none"/>
                <w:lang w:val="en-US" w:eastAsia="zh-CN"/>
              </w:rPr>
              <w:t>两</w:t>
            </w:r>
            <w:r>
              <w:rPr>
                <w:rFonts w:hint="eastAsia" w:ascii="宋体" w:hAnsi="宋体" w:cs="宋体"/>
                <w:color w:val="auto"/>
                <w:kern w:val="0"/>
                <w:szCs w:val="21"/>
                <w:highlight w:val="none"/>
              </w:rPr>
              <w:t>名中标人并推荐</w:t>
            </w:r>
            <w:r>
              <w:rPr>
                <w:rFonts w:hint="eastAsia" w:ascii="宋体" w:hAnsi="宋体" w:cs="宋体"/>
                <w:color w:val="auto"/>
                <w:kern w:val="0"/>
                <w:szCs w:val="21"/>
                <w:highlight w:val="none"/>
                <w:lang w:val="en-US" w:eastAsia="zh-CN"/>
              </w:rPr>
              <w:t>一</w:t>
            </w:r>
            <w:r>
              <w:rPr>
                <w:rFonts w:hint="eastAsia" w:ascii="宋体" w:hAnsi="宋体" w:cs="宋体"/>
                <w:color w:val="auto"/>
                <w:kern w:val="0"/>
                <w:szCs w:val="21"/>
                <w:highlight w:val="none"/>
              </w:rPr>
              <w:t>名中标候选人。</w:t>
            </w:r>
          </w:p>
          <w:p>
            <w:pPr>
              <w:widowControl/>
              <w:snapToGrid w:val="0"/>
              <w:spacing w:line="360" w:lineRule="auto"/>
              <w:rPr>
                <w:color w:val="auto"/>
              </w:rPr>
            </w:pPr>
            <w:r>
              <w:rPr>
                <w:rFonts w:hint="eastAsia"/>
                <w:color w:val="auto"/>
                <w:lang w:val="en-US" w:eastAsia="zh-CN"/>
              </w:rPr>
              <w:t>3</w:t>
            </w:r>
            <w:r>
              <w:rPr>
                <w:rFonts w:hint="eastAsia"/>
                <w:color w:val="auto"/>
              </w:rPr>
              <w:t>、供应商应根据</w:t>
            </w:r>
            <w:r>
              <w:rPr>
                <w:rFonts w:hint="eastAsia"/>
                <w:color w:val="auto"/>
                <w:lang w:eastAsia="zh-CN"/>
              </w:rPr>
              <w:t>采购</w:t>
            </w:r>
            <w:r>
              <w:rPr>
                <w:rFonts w:hint="eastAsia"/>
                <w:color w:val="auto"/>
              </w:rPr>
              <w:t>文件的要求提供技术响应表、商务响应表等内容以对</w:t>
            </w:r>
            <w:r>
              <w:rPr>
                <w:rFonts w:hint="eastAsia"/>
                <w:color w:val="auto"/>
                <w:lang w:eastAsia="zh-CN"/>
              </w:rPr>
              <w:t>采购</w:t>
            </w:r>
            <w:r>
              <w:rPr>
                <w:rFonts w:hint="eastAsia"/>
                <w:color w:val="auto"/>
              </w:rPr>
              <w:t>文件作出响应。</w:t>
            </w:r>
          </w:p>
        </w:tc>
      </w:tr>
    </w:tbl>
    <w:p>
      <w:pPr>
        <w:rPr>
          <w:color w:val="auto"/>
          <w:highlight w:val="none"/>
        </w:rPr>
      </w:pPr>
    </w:p>
    <w:p>
      <w:pPr>
        <w:rPr>
          <w:color w:val="auto"/>
          <w:highlight w:val="none"/>
        </w:rPr>
      </w:pPr>
    </w:p>
    <w:p>
      <w:pPr>
        <w:rPr>
          <w:color w:val="auto"/>
          <w:sz w:val="32"/>
          <w:szCs w:val="32"/>
          <w:highlight w:val="none"/>
        </w:rPr>
      </w:pPr>
      <w:r>
        <w:rPr>
          <w:color w:val="auto"/>
          <w:sz w:val="32"/>
          <w:szCs w:val="32"/>
          <w:highlight w:val="none"/>
        </w:rPr>
        <w:br w:type="page"/>
      </w:r>
    </w:p>
    <w:p>
      <w:pPr>
        <w:rPr>
          <w:color w:val="auto"/>
          <w:highlight w:val="none"/>
        </w:rPr>
      </w:pP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rPr>
            </w:pPr>
            <w:r>
              <w:rPr>
                <w:rFonts w:hint="eastAsia"/>
                <w:color w:val="auto"/>
                <w:highlight w:val="none"/>
              </w:rPr>
              <w:t>1.1 项目名称：</w:t>
            </w:r>
            <w:r>
              <w:rPr>
                <w:rFonts w:hint="eastAsia" w:ascii="宋体" w:hAnsi="宋体" w:cs="宋体"/>
                <w:color w:val="auto"/>
                <w:lang w:eastAsia="zh-CN"/>
              </w:rPr>
              <w:t>驻马店市中心医院除颤仪采购项目</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4.2万</w:t>
            </w:r>
            <w:r>
              <w:rPr>
                <w:rFonts w:hint="eastAsia" w:ascii="宋体" w:hAnsi="宋体" w:eastAsia="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w:t>
            </w:r>
            <w:r>
              <w:rPr>
                <w:rFonts w:hint="eastAsia" w:ascii="宋体" w:hAnsi="宋体" w:cs="宋体"/>
                <w:color w:val="auto"/>
                <w:kern w:val="0"/>
                <w:szCs w:val="21"/>
                <w:highlight w:val="none"/>
                <w:lang w:val="en-US" w:eastAsia="zh-CN"/>
              </w:rPr>
              <w:t>两</w:t>
            </w:r>
            <w:r>
              <w:rPr>
                <w:rFonts w:hint="eastAsia" w:ascii="宋体" w:hAnsi="宋体" w:cs="宋体"/>
                <w:color w:val="auto"/>
                <w:kern w:val="0"/>
                <w:szCs w:val="21"/>
                <w:highlight w:val="none"/>
              </w:rPr>
              <w:t>名中标人并推荐</w:t>
            </w:r>
            <w:r>
              <w:rPr>
                <w:rFonts w:hint="eastAsia" w:ascii="宋体" w:hAnsi="宋体" w:cs="宋体"/>
                <w:color w:val="auto"/>
                <w:kern w:val="0"/>
                <w:szCs w:val="21"/>
                <w:highlight w:val="none"/>
                <w:lang w:val="en-US" w:eastAsia="zh-CN"/>
              </w:rPr>
              <w:t>一</w:t>
            </w:r>
            <w:r>
              <w:rPr>
                <w:rFonts w:hint="eastAsia" w:ascii="宋体" w:hAnsi="宋体" w:cs="宋体"/>
                <w:color w:val="auto"/>
                <w:kern w:val="0"/>
                <w:szCs w:val="21"/>
                <w:highlight w:val="none"/>
              </w:rPr>
              <w:t>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4.2万</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eastAsia="zh-CN"/>
        </w:rPr>
        <w:t>供应商应为注册在中华人民共和国境内的，且具有独立承担民事责任能力，</w:t>
      </w:r>
      <w:r>
        <w:rPr>
          <w:rFonts w:hint="eastAsia" w:ascii="宋体" w:hAnsi="宋体" w:cs="宋体"/>
          <w:color w:val="auto"/>
          <w:szCs w:val="21"/>
          <w:highlight w:val="none"/>
        </w:rPr>
        <w:t>提供法人或者其他组织的营业执照等证明文件</w:t>
      </w:r>
      <w:r>
        <w:rPr>
          <w:rFonts w:hint="eastAsia" w:ascii="宋体" w:hAnsi="宋体" w:cs="宋体"/>
          <w:color w:val="auto"/>
          <w:szCs w:val="21"/>
          <w:highlight w:val="none"/>
          <w:lang w:eastAsia="zh-CN"/>
        </w:rPr>
        <w:t>。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color w:val="auto"/>
          <w:szCs w:val="21"/>
          <w:highlight w:val="none"/>
        </w:rPr>
        <w:t xml:space="preserve">4.2 </w:t>
      </w:r>
      <w:r>
        <w:rPr>
          <w:rFonts w:hint="eastAsia" w:ascii="宋体" w:hAnsi="宋体" w:eastAsia="宋体" w:cs="宋体"/>
          <w:b w:val="0"/>
          <w:bCs w:val="0"/>
          <w:color w:val="auto"/>
          <w:kern w:val="2"/>
          <w:sz w:val="21"/>
          <w:szCs w:val="21"/>
          <w:shd w:val="clear" w:color="auto" w:fill="FFFFFF"/>
          <w:lang w:val="en-US" w:eastAsia="zh-CN" w:bidi="ar-SA"/>
        </w:rPr>
        <w:t>供应商应提供2021年度</w:t>
      </w:r>
      <w:r>
        <w:rPr>
          <w:rFonts w:hint="eastAsia" w:ascii="宋体" w:hAnsi="宋体" w:cs="宋体"/>
          <w:b w:val="0"/>
          <w:bCs w:val="0"/>
          <w:color w:val="auto"/>
          <w:kern w:val="2"/>
          <w:sz w:val="21"/>
          <w:szCs w:val="21"/>
          <w:shd w:val="clear" w:color="auto" w:fill="FFFFFF"/>
          <w:lang w:val="en-US" w:eastAsia="zh-CN" w:bidi="ar-SA"/>
        </w:rPr>
        <w:t>或2022年度</w:t>
      </w:r>
      <w:r>
        <w:rPr>
          <w:rFonts w:hint="eastAsia" w:ascii="宋体" w:hAnsi="宋体" w:eastAsia="宋体" w:cs="宋体"/>
          <w:b w:val="0"/>
          <w:bCs w:val="0"/>
          <w:color w:val="auto"/>
          <w:kern w:val="2"/>
          <w:sz w:val="21"/>
          <w:szCs w:val="21"/>
          <w:shd w:val="clear" w:color="auto" w:fill="FFFFFF"/>
          <w:lang w:val="en-US" w:eastAsia="zh-CN" w:bidi="ar-SA"/>
        </w:rPr>
        <w:t>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4.3 </w:t>
      </w:r>
      <w:r>
        <w:rPr>
          <w:rFonts w:hint="eastAsia" w:ascii="宋体" w:hAnsi="宋体" w:eastAsia="宋体" w:cs="宋体"/>
          <w:color w:val="auto"/>
          <w:kern w:val="2"/>
          <w:sz w:val="21"/>
          <w:szCs w:val="24"/>
          <w:lang w:val="en-US" w:eastAsia="zh-CN" w:bidi="ar-SA"/>
        </w:rPr>
        <w:t>参加本采购活动前三年内，在经营活动中没有重大违法记录</w:t>
      </w:r>
      <w:r>
        <w:rPr>
          <w:rFonts w:hint="eastAsia" w:ascii="宋体" w:hAnsi="宋体" w:cs="宋体"/>
          <w:color w:val="auto"/>
          <w:szCs w:val="21"/>
          <w:highlight w:val="none"/>
        </w:rPr>
        <w:t>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4.4 具备履行合同所必需的设备和专业技术能力的书面声明函；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yellow"/>
        </w:rPr>
      </w:pPr>
      <w:r>
        <w:rPr>
          <w:rFonts w:hint="eastAsia" w:ascii="宋体" w:hAnsi="宋体" w:cs="宋体"/>
          <w:color w:val="auto"/>
          <w:szCs w:val="21"/>
          <w:highlight w:val="none"/>
        </w:rPr>
        <w:t xml:space="preserve">4.5 </w:t>
      </w:r>
      <w:r>
        <w:rPr>
          <w:rFonts w:hint="eastAsia"/>
          <w:color w:val="auto"/>
          <w:highlight w:val="none"/>
          <w:lang w:val="en-US" w:eastAsia="zh-CN"/>
        </w:rPr>
        <w:t>供应商是生产厂家的须具有《医疗器械生产许可证》；供应商是代理商的须具有《医疗器械经营许可证》或《医疗器械经营备案凭证》</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
          <w:bCs/>
          <w:color w:val="auto"/>
          <w:kern w:val="0"/>
          <w:szCs w:val="21"/>
          <w:highlight w:val="none"/>
        </w:rPr>
      </w:pPr>
      <w:r>
        <w:rPr>
          <w:rFonts w:hint="eastAsia" w:ascii="宋体" w:hAnsi="宋体" w:cs="宋体"/>
          <w:color w:val="auto"/>
          <w:szCs w:val="21"/>
          <w:highlight w:val="none"/>
        </w:rPr>
        <w:t xml:space="preserve">4.6 </w:t>
      </w:r>
      <w:r>
        <w:rPr>
          <w:rFonts w:hint="eastAsia"/>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 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w:t>
      </w:r>
      <w:r>
        <w:rPr>
          <w:rFonts w:hint="eastAsia" w:ascii="宋体" w:hAnsi="宋体" w:cs="宋体"/>
          <w:color w:val="auto"/>
          <w:kern w:val="0"/>
          <w:szCs w:val="21"/>
          <w:highlight w:val="none"/>
          <w:lang w:val="en-US" w:eastAsia="zh-CN"/>
        </w:rPr>
        <w:t>两</w:t>
      </w:r>
      <w:r>
        <w:rPr>
          <w:rFonts w:hint="eastAsia" w:ascii="宋体" w:hAnsi="宋体" w:cs="宋体"/>
          <w:color w:val="auto"/>
          <w:kern w:val="0"/>
          <w:szCs w:val="21"/>
          <w:highlight w:val="none"/>
        </w:rPr>
        <w:t>名中标人并推荐</w:t>
      </w:r>
      <w:r>
        <w:rPr>
          <w:rFonts w:hint="eastAsia" w:ascii="宋体" w:hAnsi="宋体" w:cs="宋体"/>
          <w:color w:val="auto"/>
          <w:kern w:val="0"/>
          <w:szCs w:val="21"/>
          <w:highlight w:val="none"/>
          <w:lang w:val="en-US" w:eastAsia="zh-CN"/>
        </w:rPr>
        <w:t>一</w:t>
      </w:r>
      <w:r>
        <w:rPr>
          <w:rFonts w:hint="eastAsia" w:ascii="宋体" w:hAnsi="宋体" w:cs="宋体"/>
          <w:color w:val="auto"/>
          <w:kern w:val="0"/>
          <w:szCs w:val="21"/>
          <w:highlight w:val="none"/>
        </w:rPr>
        <w:t>名中标候选人。</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黑体" w:hAnsi="宋体" w:eastAsia="黑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val="en-US" w:eastAsia="zh-CN"/>
        </w:rPr>
        <w:t>前两名</w:t>
      </w:r>
      <w:r>
        <w:rPr>
          <w:rFonts w:hint="eastAsia" w:ascii="宋体" w:hAnsi="宋体" w:eastAsia="宋体" w:cs="宋体"/>
          <w:b w:val="0"/>
          <w:bCs w:val="0"/>
          <w:color w:val="auto"/>
          <w:sz w:val="21"/>
          <w:szCs w:val="21"/>
          <w:highlight w:val="none"/>
        </w:rPr>
        <w:t>投标人为中标人</w:t>
      </w:r>
      <w:r>
        <w:rPr>
          <w:rFonts w:hint="eastAsia" w:ascii="宋体" w:hAnsi="宋体" w:cs="宋体"/>
          <w:b w:val="0"/>
          <w:bCs w:val="0"/>
          <w:color w:val="auto"/>
          <w:sz w:val="21"/>
          <w:szCs w:val="21"/>
          <w:highlight w:val="none"/>
          <w:lang w:eastAsia="zh-CN"/>
        </w:rPr>
        <w:t>，排名第</w:t>
      </w:r>
      <w:r>
        <w:rPr>
          <w:rFonts w:hint="eastAsia" w:ascii="宋体" w:hAnsi="宋体" w:cs="宋体"/>
          <w:b w:val="0"/>
          <w:bCs w:val="0"/>
          <w:color w:val="auto"/>
          <w:sz w:val="21"/>
          <w:szCs w:val="21"/>
          <w:highlight w:val="none"/>
          <w:lang w:val="en-US" w:eastAsia="zh-CN"/>
        </w:rPr>
        <w:t>三</w:t>
      </w:r>
      <w:r>
        <w:rPr>
          <w:rFonts w:hint="eastAsia" w:ascii="宋体" w:hAnsi="宋体" w:cs="宋体"/>
          <w:b w:val="0"/>
          <w:bCs w:val="0"/>
          <w:color w:val="auto"/>
          <w:sz w:val="21"/>
          <w:szCs w:val="21"/>
          <w:highlight w:val="none"/>
          <w:lang w:eastAsia="zh-CN"/>
        </w:rPr>
        <w:t>的</w:t>
      </w:r>
      <w:r>
        <w:rPr>
          <w:rFonts w:hint="eastAsia" w:ascii="宋体" w:hAnsi="宋体" w:eastAsia="宋体" w:cs="宋体"/>
          <w:b w:val="0"/>
          <w:bCs w:val="0"/>
          <w:color w:val="auto"/>
          <w:sz w:val="21"/>
          <w:szCs w:val="21"/>
          <w:highlight w:val="none"/>
        </w:rPr>
        <w:t>投标人</w:t>
      </w:r>
      <w:r>
        <w:rPr>
          <w:rFonts w:hint="eastAsia" w:ascii="宋体" w:hAnsi="宋体" w:cs="宋体"/>
          <w:b w:val="0"/>
          <w:bCs w:val="0"/>
          <w:color w:val="auto"/>
          <w:sz w:val="21"/>
          <w:szCs w:val="21"/>
          <w:highlight w:val="none"/>
          <w:lang w:eastAsia="zh-CN"/>
        </w:rPr>
        <w:t>为</w:t>
      </w:r>
      <w:r>
        <w:rPr>
          <w:rFonts w:hint="eastAsia" w:ascii="宋体" w:hAnsi="宋体" w:cs="宋体"/>
          <w:b w:val="0"/>
          <w:bCs w:val="0"/>
          <w:color w:val="auto"/>
          <w:sz w:val="21"/>
          <w:szCs w:val="21"/>
          <w:highlight w:val="none"/>
          <w:lang w:val="en-US" w:eastAsia="zh-CN"/>
        </w:rPr>
        <w:t>中标候选人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4"/>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0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5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009"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c>
          <w:tcPr>
            <w:tcW w:w="7770" w:type="dxa"/>
            <w:gridSpan w:val="2"/>
            <w:noWrap w:val="0"/>
            <w:vAlign w:val="center"/>
          </w:tcPr>
          <w:p>
            <w:pPr>
              <w:pStyle w:val="50"/>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技术部分</w:t>
            </w:r>
            <w:r>
              <w:rPr>
                <w:rFonts w:hint="eastAsia" w:ascii="宋体" w:hAnsi="宋体" w:eastAsia="宋体" w:cs="宋体"/>
                <w:b w:val="0"/>
                <w:bCs w:val="0"/>
                <w:color w:val="auto"/>
                <w:sz w:val="21"/>
                <w:szCs w:val="21"/>
                <w:highlight w:val="none"/>
                <w:lang w:eastAsia="zh-CN"/>
              </w:rPr>
              <w:t>（3</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eastAsia="zh-CN"/>
              </w:rPr>
              <w:t>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技术参数</w:t>
            </w:r>
            <w:r>
              <w:rPr>
                <w:rFonts w:hint="eastAsia" w:ascii="宋体" w:hAnsi="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、性能及产品功能等</w:t>
            </w:r>
          </w:p>
        </w:tc>
        <w:tc>
          <w:tcPr>
            <w:tcW w:w="5630" w:type="dxa"/>
            <w:noWrap w:val="0"/>
            <w:vAlign w:val="center"/>
          </w:tcPr>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若投标设备技术指标与</w:t>
            </w:r>
            <w:r>
              <w:rPr>
                <w:rFonts w:hint="eastAsia" w:ascii="宋体" w:hAnsi="宋体" w:cs="宋体"/>
                <w:b w:val="0"/>
                <w:bCs w:val="0"/>
                <w:color w:val="auto"/>
                <w:sz w:val="21"/>
                <w:szCs w:val="21"/>
                <w:highlight w:val="none"/>
                <w:lang w:val="en-US" w:eastAsia="zh-CN"/>
              </w:rPr>
              <w:t>磋商文件中</w:t>
            </w:r>
            <w:r>
              <w:rPr>
                <w:rFonts w:hint="eastAsia" w:ascii="宋体" w:hAnsi="宋体" w:eastAsia="宋体" w:cs="宋体"/>
                <w:b w:val="0"/>
                <w:bCs w:val="0"/>
                <w:color w:val="auto"/>
                <w:sz w:val="21"/>
                <w:szCs w:val="21"/>
                <w:highlight w:val="none"/>
              </w:rPr>
              <w:t>技术参数相比出现负偏离者或提供证明文件不符</w:t>
            </w:r>
            <w:r>
              <w:rPr>
                <w:rFonts w:hint="eastAsia" w:ascii="宋体" w:hAnsi="宋体" w:eastAsia="宋体" w:cs="宋体"/>
                <w:b w:val="0"/>
                <w:bCs w:val="0"/>
                <w:color w:val="auto"/>
                <w:sz w:val="21"/>
                <w:szCs w:val="21"/>
                <w:highlight w:val="none"/>
                <w:lang w:val="en-US" w:eastAsia="zh-CN"/>
              </w:rPr>
              <w:t>或未按要求提供证明材料</w:t>
            </w:r>
            <w:r>
              <w:rPr>
                <w:rFonts w:hint="eastAsia" w:ascii="宋体" w:hAnsi="宋体" w:eastAsia="宋体" w:cs="宋体"/>
                <w:b w:val="0"/>
                <w:bCs w:val="0"/>
                <w:color w:val="auto"/>
                <w:sz w:val="21"/>
                <w:szCs w:val="21"/>
                <w:highlight w:val="none"/>
              </w:rPr>
              <w:t>，每项扣除技术分</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分</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扣完为止</w:t>
            </w:r>
            <w:r>
              <w:rPr>
                <w:rFonts w:hint="eastAsia" w:ascii="宋体" w:hAnsi="宋体" w:eastAsia="宋体" w:cs="宋体"/>
                <w:b w:val="0"/>
                <w:bCs w:val="0"/>
                <w:color w:val="auto"/>
                <w:sz w:val="21"/>
                <w:szCs w:val="21"/>
                <w:highlight w:val="none"/>
              </w:rPr>
              <w:t>。</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.所投</w:t>
            </w:r>
            <w:r>
              <w:rPr>
                <w:rFonts w:hint="eastAsia" w:ascii="宋体" w:hAnsi="宋体" w:cs="宋体"/>
                <w:b w:val="0"/>
                <w:bCs w:val="0"/>
                <w:color w:val="auto"/>
                <w:sz w:val="21"/>
                <w:szCs w:val="21"/>
                <w:highlight w:val="none"/>
                <w:lang w:val="en-US" w:eastAsia="zh-CN"/>
              </w:rPr>
              <w:t>产品或设备</w:t>
            </w:r>
            <w:r>
              <w:rPr>
                <w:rFonts w:hint="eastAsia" w:ascii="宋体" w:hAnsi="宋体" w:eastAsia="宋体" w:cs="宋体"/>
                <w:b w:val="0"/>
                <w:bCs w:val="0"/>
                <w:color w:val="auto"/>
                <w:sz w:val="21"/>
                <w:szCs w:val="21"/>
                <w:highlight w:val="none"/>
              </w:rPr>
              <w:t>均应提供</w:t>
            </w:r>
            <w:r>
              <w:rPr>
                <w:rFonts w:hint="eastAsia" w:ascii="宋体" w:hAnsi="宋体" w:cs="宋体"/>
                <w:b w:val="0"/>
                <w:bCs w:val="0"/>
                <w:color w:val="auto"/>
                <w:sz w:val="21"/>
                <w:szCs w:val="21"/>
                <w:highlight w:val="none"/>
                <w:lang w:val="en-US" w:eastAsia="zh-CN"/>
              </w:rPr>
              <w:t>相关证明文件资料</w:t>
            </w:r>
            <w:r>
              <w:rPr>
                <w:rFonts w:hint="eastAsia" w:ascii="宋体" w:hAnsi="宋体" w:eastAsia="宋体" w:cs="宋体"/>
                <w:b w:val="0"/>
                <w:bCs w:val="0"/>
                <w:color w:val="auto"/>
                <w:sz w:val="21"/>
                <w:szCs w:val="21"/>
                <w:highlight w:val="none"/>
              </w:rPr>
              <w:t>，所</w:t>
            </w:r>
            <w:r>
              <w:rPr>
                <w:rFonts w:hint="eastAsia" w:ascii="宋体" w:hAnsi="宋体" w:cs="宋体"/>
                <w:b w:val="0"/>
                <w:bCs w:val="0"/>
                <w:color w:val="auto"/>
                <w:sz w:val="21"/>
                <w:szCs w:val="21"/>
                <w:highlight w:val="none"/>
                <w:lang w:val="en-US" w:eastAsia="zh-CN"/>
              </w:rPr>
              <w:t>投产品</w:t>
            </w:r>
            <w:r>
              <w:rPr>
                <w:rFonts w:hint="eastAsia" w:ascii="宋体" w:hAnsi="宋体" w:eastAsia="宋体" w:cs="宋体"/>
                <w:b w:val="0"/>
                <w:bCs w:val="0"/>
                <w:color w:val="auto"/>
                <w:sz w:val="21"/>
                <w:szCs w:val="21"/>
                <w:highlight w:val="none"/>
              </w:rPr>
              <w:t>必须是正规厂家生产的原装正品；</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.产品需有注册证</w:t>
            </w:r>
            <w:r>
              <w:rPr>
                <w:rFonts w:hint="eastAsia" w:ascii="宋体" w:hAnsi="宋体" w:eastAsia="宋体" w:cs="宋体"/>
                <w:b w:val="0"/>
                <w:bCs w:val="0"/>
                <w:color w:val="auto"/>
                <w:sz w:val="21"/>
                <w:szCs w:val="21"/>
                <w:highlight w:val="none"/>
                <w:lang w:val="en-US" w:eastAsia="zh-CN"/>
              </w:rPr>
              <w:t>或备案凭</w:t>
            </w:r>
            <w:r>
              <w:rPr>
                <w:rFonts w:hint="eastAsia" w:ascii="宋体" w:hAnsi="宋体" w:eastAsia="宋体" w:cs="宋体"/>
                <w:b w:val="0"/>
                <w:bCs w:val="0"/>
                <w:color w:val="auto"/>
                <w:sz w:val="21"/>
                <w:szCs w:val="21"/>
                <w:highlight w:val="none"/>
              </w:rPr>
              <w:t>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.提供有关投标货物符合</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12</w:t>
            </w:r>
            <w:r>
              <w:rPr>
                <w:rFonts w:hint="eastAsia" w:ascii="宋体" w:hAnsi="宋体" w:eastAsia="宋体" w:cs="宋体"/>
                <w:b w:val="0"/>
                <w:bCs w:val="0"/>
                <w:color w:val="auto"/>
                <w:sz w:val="21"/>
                <w:szCs w:val="21"/>
                <w:highlight w:val="none"/>
              </w:rPr>
              <w:t>分）</w:t>
            </w:r>
          </w:p>
        </w:tc>
        <w:tc>
          <w:tcPr>
            <w:tcW w:w="214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rPr>
              <w:t>质保期</w:t>
            </w:r>
          </w:p>
        </w:tc>
        <w:tc>
          <w:tcPr>
            <w:tcW w:w="5630" w:type="dxa"/>
            <w:noWrap w:val="0"/>
            <w:vAlign w:val="top"/>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质保期超过磋商文件规定的，每增加一年得</w:t>
            </w: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分,最多得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分（出具相关服务承诺书）；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2140" w:type="dxa"/>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类似业绩</w:t>
            </w:r>
          </w:p>
        </w:tc>
        <w:tc>
          <w:tcPr>
            <w:tcW w:w="563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自 2020年 1 月 1 日至今（近三年）已完成的类似项目(</w:t>
            </w:r>
            <w:r>
              <w:rPr>
                <w:rFonts w:hint="eastAsia" w:ascii="宋体" w:hAnsi="宋体" w:cs="宋体"/>
                <w:sz w:val="24"/>
                <w:szCs w:val="32"/>
              </w:rPr>
              <w:t>以合同文件为准</w:t>
            </w:r>
            <w:r>
              <w:rPr>
                <w:rFonts w:hint="eastAsia" w:ascii="宋体" w:hAnsi="宋体" w:cs="宋体"/>
                <w:b w:val="0"/>
                <w:bCs w:val="0"/>
                <w:color w:val="auto"/>
                <w:kern w:val="0"/>
                <w:sz w:val="21"/>
                <w:szCs w:val="21"/>
                <w:highlight w:val="none"/>
                <w:lang w:val="en-US" w:eastAsia="zh-CN"/>
              </w:rPr>
              <w:t>），</w:t>
            </w:r>
            <w:r>
              <w:rPr>
                <w:rFonts w:hint="eastAsia" w:ascii="宋体" w:hAnsi="宋体" w:cs="宋体"/>
                <w:sz w:val="24"/>
                <w:szCs w:val="32"/>
              </w:rPr>
              <w:t>每提供一份得</w:t>
            </w:r>
            <w:r>
              <w:rPr>
                <w:rFonts w:hint="eastAsia" w:ascii="宋体" w:hAnsi="宋体" w:cs="宋体"/>
                <w:sz w:val="24"/>
                <w:szCs w:val="32"/>
                <w:lang w:val="en-US" w:eastAsia="zh-CN"/>
              </w:rPr>
              <w:t>3</w:t>
            </w:r>
            <w:r>
              <w:rPr>
                <w:rFonts w:hint="eastAsia" w:ascii="宋体" w:hAnsi="宋体" w:cs="宋体"/>
                <w:sz w:val="24"/>
                <w:szCs w:val="32"/>
              </w:rPr>
              <w:t>分，最多得</w:t>
            </w:r>
            <w:r>
              <w:rPr>
                <w:rFonts w:hint="eastAsia" w:ascii="宋体" w:hAnsi="宋体" w:cs="宋体"/>
                <w:sz w:val="24"/>
                <w:szCs w:val="32"/>
                <w:lang w:val="en-US" w:eastAsia="zh-CN"/>
              </w:rPr>
              <w:t>6</w:t>
            </w:r>
            <w:r>
              <w:rPr>
                <w:rFonts w:hint="eastAsia" w:ascii="宋体" w:hAnsi="宋体" w:cs="宋体"/>
                <w:sz w:val="24"/>
                <w:szCs w:val="3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w:t>
            </w:r>
          </w:p>
        </w:tc>
        <w:tc>
          <w:tcPr>
            <w:tcW w:w="2140" w:type="dxa"/>
            <w:noWrap w:val="0"/>
            <w:vAlign w:val="center"/>
          </w:tcPr>
          <w:p>
            <w:pPr>
              <w:pStyle w:val="50"/>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563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w:t>
            </w:r>
            <w:r>
              <w:rPr>
                <w:rFonts w:hint="eastAsia" w:ascii="宋体" w:hAnsi="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rPr>
              <w:t>售后服务方案</w:t>
            </w:r>
            <w:r>
              <w:rPr>
                <w:rFonts w:hint="eastAsia" w:ascii="宋体" w:hAnsi="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rPr>
              <w:t>安全质量保障措施等内容</w:t>
            </w:r>
            <w:r>
              <w:rPr>
                <w:rFonts w:hint="eastAsia" w:ascii="宋体" w:hAnsi="宋体" w:cs="宋体"/>
                <w:b w:val="0"/>
                <w:bCs w:val="0"/>
                <w:color w:val="auto"/>
                <w:kern w:val="0"/>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color w:val="auto"/>
                <w:kern w:val="2"/>
                <w:sz w:val="21"/>
                <w:szCs w:val="21"/>
                <w:highlight w:val="none"/>
              </w:rPr>
              <w:t>售后服务</w:t>
            </w:r>
            <w:r>
              <w:rPr>
                <w:rFonts w:hint="eastAsia" w:ascii="宋体" w:hAnsi="宋体" w:cs="宋体"/>
                <w:color w:val="auto"/>
                <w:kern w:val="2"/>
                <w:sz w:val="21"/>
                <w:szCs w:val="21"/>
                <w:highlight w:val="none"/>
                <w:lang w:eastAsia="zh-CN"/>
              </w:rPr>
              <w:t>内容具体</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完善</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合理</w:t>
            </w:r>
            <w:r>
              <w:rPr>
                <w:rFonts w:hint="eastAsia" w:ascii="宋体" w:hAnsi="宋体" w:eastAsia="宋体" w:cs="宋体"/>
                <w:color w:val="auto"/>
                <w:sz w:val="21"/>
                <w:szCs w:val="21"/>
                <w:highlight w:val="none"/>
              </w:rPr>
              <w:t>性程度</w:t>
            </w:r>
            <w:r>
              <w:rPr>
                <w:rFonts w:hint="eastAsia" w:ascii="宋体" w:hAnsi="宋体" w:cs="宋体"/>
                <w:color w:val="auto"/>
                <w:kern w:val="2"/>
                <w:sz w:val="21"/>
                <w:szCs w:val="21"/>
                <w:highlight w:val="none"/>
                <w:lang w:eastAsia="zh-CN"/>
              </w:rPr>
              <w:t>强得</w:t>
            </w:r>
            <w:r>
              <w:rPr>
                <w:rFonts w:hint="eastAsia" w:ascii="宋体" w:hAnsi="宋体" w:cs="宋体"/>
                <w:color w:val="auto"/>
                <w:sz w:val="21"/>
                <w:szCs w:val="21"/>
                <w:highlight w:val="none"/>
                <w:lang w:val="en-US" w:eastAsia="zh-CN"/>
              </w:rPr>
              <w:t>20-14</w:t>
            </w:r>
            <w:r>
              <w:rPr>
                <w:rFonts w:hint="eastAsia" w:ascii="宋体" w:hAnsi="宋体" w:cs="宋体"/>
                <w:color w:val="auto"/>
                <w:kern w:val="2"/>
                <w:sz w:val="21"/>
                <w:szCs w:val="21"/>
                <w:highlight w:val="none"/>
                <w:lang w:val="en-US" w:eastAsia="zh-CN"/>
              </w:rPr>
              <w:t>分，</w:t>
            </w:r>
            <w:r>
              <w:rPr>
                <w:rFonts w:hint="eastAsia" w:ascii="宋体" w:hAnsi="宋体" w:cs="宋体"/>
                <w:color w:val="auto"/>
                <w:kern w:val="2"/>
                <w:sz w:val="21"/>
                <w:szCs w:val="21"/>
                <w:highlight w:val="none"/>
                <w:lang w:eastAsia="zh-CN"/>
              </w:rPr>
              <w:t>具体</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完善</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合理</w:t>
            </w:r>
            <w:r>
              <w:rPr>
                <w:rFonts w:hint="eastAsia" w:ascii="宋体" w:hAnsi="宋体" w:eastAsia="宋体" w:cs="宋体"/>
                <w:color w:val="auto"/>
                <w:sz w:val="21"/>
                <w:szCs w:val="21"/>
                <w:highlight w:val="none"/>
              </w:rPr>
              <w:t>性程度</w:t>
            </w:r>
            <w:r>
              <w:rPr>
                <w:rFonts w:hint="eastAsia" w:ascii="宋体" w:hAnsi="宋体" w:cs="宋体"/>
                <w:color w:val="auto"/>
                <w:kern w:val="2"/>
                <w:sz w:val="21"/>
                <w:szCs w:val="21"/>
                <w:highlight w:val="none"/>
                <w:lang w:val="en-US" w:eastAsia="zh-CN"/>
              </w:rPr>
              <w:t>一般得</w:t>
            </w:r>
            <w:r>
              <w:rPr>
                <w:rFonts w:hint="eastAsia" w:ascii="宋体" w:hAnsi="宋体" w:cs="宋体"/>
                <w:color w:val="auto"/>
                <w:sz w:val="21"/>
                <w:szCs w:val="21"/>
                <w:highlight w:val="none"/>
                <w:lang w:val="en-US" w:eastAsia="zh-CN"/>
              </w:rPr>
              <w:t>13-7</w:t>
            </w:r>
            <w:r>
              <w:rPr>
                <w:rFonts w:hint="eastAsia" w:ascii="宋体" w:hAnsi="宋体" w:cs="宋体"/>
                <w:color w:val="auto"/>
                <w:kern w:val="2"/>
                <w:sz w:val="21"/>
                <w:szCs w:val="21"/>
                <w:highlight w:val="none"/>
                <w:lang w:val="en-US" w:eastAsia="zh-CN"/>
              </w:rPr>
              <w:t>分，</w:t>
            </w:r>
            <w:r>
              <w:rPr>
                <w:rFonts w:hint="eastAsia" w:ascii="宋体" w:hAnsi="宋体" w:cs="宋体"/>
                <w:color w:val="auto"/>
                <w:kern w:val="2"/>
                <w:sz w:val="21"/>
                <w:szCs w:val="21"/>
                <w:highlight w:val="none"/>
                <w:lang w:eastAsia="zh-CN"/>
              </w:rPr>
              <w:t>具体</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完善</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合理</w:t>
            </w:r>
            <w:r>
              <w:rPr>
                <w:rFonts w:hint="eastAsia" w:ascii="宋体" w:hAnsi="宋体" w:eastAsia="宋体" w:cs="宋体"/>
                <w:color w:val="auto"/>
                <w:sz w:val="21"/>
                <w:szCs w:val="21"/>
                <w:highlight w:val="none"/>
              </w:rPr>
              <w:t>性程度</w:t>
            </w:r>
            <w:r>
              <w:rPr>
                <w:rFonts w:hint="eastAsia" w:ascii="宋体" w:hAnsi="宋体" w:cs="宋体"/>
                <w:color w:val="auto"/>
                <w:kern w:val="2"/>
                <w:sz w:val="21"/>
                <w:szCs w:val="21"/>
                <w:highlight w:val="none"/>
                <w:lang w:val="en-US" w:eastAsia="zh-CN"/>
              </w:rPr>
              <w:t>差得</w:t>
            </w:r>
            <w:r>
              <w:rPr>
                <w:rFonts w:hint="eastAsia" w:ascii="宋体" w:hAnsi="宋体" w:cs="宋体"/>
                <w:color w:val="auto"/>
                <w:sz w:val="21"/>
                <w:szCs w:val="21"/>
                <w:highlight w:val="none"/>
                <w:lang w:val="en-US" w:eastAsia="zh-CN"/>
              </w:rPr>
              <w:t>6-1</w:t>
            </w:r>
            <w:r>
              <w:rPr>
                <w:rFonts w:hint="eastAsia" w:ascii="宋体" w:hAnsi="宋体" w:cs="宋体"/>
                <w:color w:val="auto"/>
                <w:kern w:val="2"/>
                <w:sz w:val="21"/>
                <w:szCs w:val="21"/>
                <w:highlight w:val="none"/>
                <w:lang w:val="en-US" w:eastAsia="zh-CN"/>
              </w:rPr>
              <w:t>分，</w:t>
            </w:r>
            <w:r>
              <w:rPr>
                <w:rFonts w:hint="eastAsia" w:ascii="宋体" w:hAnsi="宋体" w:eastAsia="宋体" w:cs="宋体"/>
                <w:color w:val="auto"/>
                <w:sz w:val="21"/>
                <w:szCs w:val="21"/>
                <w:highlight w:val="none"/>
              </w:rPr>
              <w:t>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7770"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rPr>
          <w:color w:val="auto"/>
        </w:rPr>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12"/>
        <w:rPr>
          <w:color w:val="auto"/>
          <w:highlight w:val="none"/>
        </w:rPr>
      </w:pPr>
    </w:p>
    <w:p>
      <w:pPr>
        <w:pStyle w:val="2"/>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附件3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元/台（详见报价明细表）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2004"/>
      <w:bookmarkStart w:id="75" w:name="_Toc24984"/>
      <w:r>
        <w:rPr>
          <w:rFonts w:hint="eastAsia"/>
          <w:color w:val="auto"/>
          <w:highlight w:val="none"/>
        </w:rPr>
        <w:t>附件4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2"/>
        <w:tblW w:w="8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color w:val="auto"/>
          <w:highlight w:val="none"/>
        </w:rPr>
      </w:pPr>
      <w:r>
        <w:rPr>
          <w:rFonts w:hint="eastAsia"/>
          <w:color w:val="auto"/>
          <w:highlight w:val="none"/>
        </w:rPr>
        <w:br w:type="page"/>
      </w:r>
      <w:bookmarkStart w:id="76" w:name="_Toc226"/>
      <w:bookmarkStart w:id="77" w:name="_Toc15804"/>
      <w:r>
        <w:rPr>
          <w:rFonts w:hint="eastAsia"/>
          <w:color w:val="auto"/>
          <w:highlight w:val="none"/>
        </w:rPr>
        <w:t>附件5               技术响应表（格式）</w:t>
      </w:r>
      <w:bookmarkEnd w:id="76"/>
      <w:bookmarkEnd w:id="77"/>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78" w:name="_Toc29960"/>
      <w:bookmarkStart w:id="79" w:name="_Toc2042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0"/>
        <w:rPr>
          <w:color w:val="auto"/>
        </w:rPr>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rPr>
      </w:pPr>
    </w:p>
    <w:p>
      <w:pPr>
        <w:pStyle w:val="48"/>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pPr>
    <w:r>
      <w:rPr>
        <w:rFonts w:hint="eastAsia" w:ascii="宋体" w:hAnsi="宋体" w:cs="宋体"/>
        <w:color w:val="auto"/>
        <w:lang w:eastAsia="zh-CN"/>
      </w:rPr>
      <w:t>驻马店市中心医院除颤仪采购项目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rPr>
        <w:rFonts w:hint="eastAsia" w:eastAsia="宋体"/>
        <w:lang w:val="en-US" w:eastAsia="zh-CN"/>
      </w:rPr>
    </w:pPr>
    <w:r>
      <w:rPr>
        <w:rFonts w:hint="eastAsia"/>
      </w:rPr>
      <w:t xml:space="preserve">                            </w:t>
    </w:r>
    <w:r>
      <w:rPr>
        <w:rFonts w:hint="eastAsia" w:ascii="宋体" w:hAnsi="宋体" w:cs="宋体"/>
        <w:color w:val="auto"/>
        <w:lang w:eastAsia="zh-CN"/>
      </w:rPr>
      <w:t>驻马店市中心医院除颤仪采购项目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2B185B49"/>
    <w:multiLevelType w:val="singleLevel"/>
    <w:tmpl w:val="2B185B49"/>
    <w:lvl w:ilvl="0" w:tentative="0">
      <w:start w:val="1"/>
      <w:numFmt w:val="decimal"/>
      <w:suff w:val="nothing"/>
      <w:lvlText w:val="%1、"/>
      <w:lvlJc w:val="left"/>
    </w:lvl>
  </w:abstractNum>
  <w:abstractNum w:abstractNumId="3">
    <w:nsid w:val="59B6410A"/>
    <w:multiLevelType w:val="singleLevel"/>
    <w:tmpl w:val="59B6410A"/>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70542"/>
    <w:rsid w:val="04B9160E"/>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AD15CF"/>
    <w:rsid w:val="06B91765"/>
    <w:rsid w:val="06CA2AD2"/>
    <w:rsid w:val="06CE3071"/>
    <w:rsid w:val="06CE55E6"/>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D206F0"/>
    <w:rsid w:val="0A321AC2"/>
    <w:rsid w:val="0A343D4E"/>
    <w:rsid w:val="0A3E6D2E"/>
    <w:rsid w:val="0A6C3DC0"/>
    <w:rsid w:val="0AD13A85"/>
    <w:rsid w:val="0AE033D9"/>
    <w:rsid w:val="0B091954"/>
    <w:rsid w:val="0B167AE8"/>
    <w:rsid w:val="0B1A1257"/>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3F3A0E"/>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510F12"/>
    <w:rsid w:val="166448F9"/>
    <w:rsid w:val="16647475"/>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A125525"/>
    <w:rsid w:val="1A514E33"/>
    <w:rsid w:val="1A5F4342"/>
    <w:rsid w:val="1A8C5D82"/>
    <w:rsid w:val="1A994988"/>
    <w:rsid w:val="1A9B546C"/>
    <w:rsid w:val="1AA3511F"/>
    <w:rsid w:val="1AAE3B54"/>
    <w:rsid w:val="1ABC5B35"/>
    <w:rsid w:val="1AC10987"/>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21F2D96"/>
    <w:rsid w:val="22246DB1"/>
    <w:rsid w:val="224400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7F15AE"/>
    <w:rsid w:val="2FA54796"/>
    <w:rsid w:val="2FA674E2"/>
    <w:rsid w:val="2FFE7D49"/>
    <w:rsid w:val="302A5C42"/>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96649"/>
    <w:rsid w:val="33CC3D88"/>
    <w:rsid w:val="33D76F4A"/>
    <w:rsid w:val="33FD722F"/>
    <w:rsid w:val="3400362D"/>
    <w:rsid w:val="340B09C5"/>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67813FE"/>
    <w:rsid w:val="369B4CF0"/>
    <w:rsid w:val="36D62629"/>
    <w:rsid w:val="36D76172"/>
    <w:rsid w:val="36E833BB"/>
    <w:rsid w:val="36EB1E1B"/>
    <w:rsid w:val="36F17F0D"/>
    <w:rsid w:val="3735197D"/>
    <w:rsid w:val="373756A2"/>
    <w:rsid w:val="375E0DA6"/>
    <w:rsid w:val="378B61A6"/>
    <w:rsid w:val="37CD3F98"/>
    <w:rsid w:val="37DF75BA"/>
    <w:rsid w:val="37E148E2"/>
    <w:rsid w:val="38304889"/>
    <w:rsid w:val="38382675"/>
    <w:rsid w:val="3851700B"/>
    <w:rsid w:val="385246B6"/>
    <w:rsid w:val="38A53DB7"/>
    <w:rsid w:val="38BF3388"/>
    <w:rsid w:val="38CC268D"/>
    <w:rsid w:val="38EC2960"/>
    <w:rsid w:val="3906718E"/>
    <w:rsid w:val="392536E2"/>
    <w:rsid w:val="39465F15"/>
    <w:rsid w:val="396453C5"/>
    <w:rsid w:val="39922CCF"/>
    <w:rsid w:val="39A65327"/>
    <w:rsid w:val="39A65C9B"/>
    <w:rsid w:val="39BC5ED6"/>
    <w:rsid w:val="39EB39E0"/>
    <w:rsid w:val="39EF02D4"/>
    <w:rsid w:val="3A11342A"/>
    <w:rsid w:val="3A153110"/>
    <w:rsid w:val="3A2507C0"/>
    <w:rsid w:val="3A273368"/>
    <w:rsid w:val="3A297E52"/>
    <w:rsid w:val="3A393FA7"/>
    <w:rsid w:val="3A64203E"/>
    <w:rsid w:val="3A663D00"/>
    <w:rsid w:val="3A7428D0"/>
    <w:rsid w:val="3A923AE4"/>
    <w:rsid w:val="3AA50E25"/>
    <w:rsid w:val="3AC566E3"/>
    <w:rsid w:val="3AD6747A"/>
    <w:rsid w:val="3B3D0FF2"/>
    <w:rsid w:val="3B521A18"/>
    <w:rsid w:val="3B923660"/>
    <w:rsid w:val="3BCA44BE"/>
    <w:rsid w:val="3C061F3A"/>
    <w:rsid w:val="3C244FFA"/>
    <w:rsid w:val="3C495480"/>
    <w:rsid w:val="3C6F0167"/>
    <w:rsid w:val="3C71667B"/>
    <w:rsid w:val="3C914F3B"/>
    <w:rsid w:val="3CA72347"/>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C313A"/>
    <w:rsid w:val="454F1836"/>
    <w:rsid w:val="45887B45"/>
    <w:rsid w:val="458B66DF"/>
    <w:rsid w:val="45940F0E"/>
    <w:rsid w:val="45AC5DBA"/>
    <w:rsid w:val="45C647AF"/>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32531E"/>
    <w:rsid w:val="48450F81"/>
    <w:rsid w:val="484E729D"/>
    <w:rsid w:val="485A23C2"/>
    <w:rsid w:val="48A16B62"/>
    <w:rsid w:val="48BC6222"/>
    <w:rsid w:val="48C245E9"/>
    <w:rsid w:val="48DB312A"/>
    <w:rsid w:val="48DF49D9"/>
    <w:rsid w:val="492108CC"/>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E9350A"/>
    <w:rsid w:val="4CF632F0"/>
    <w:rsid w:val="4D297BF3"/>
    <w:rsid w:val="4D2D0EAF"/>
    <w:rsid w:val="4D63401A"/>
    <w:rsid w:val="4D7F0082"/>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990B7C"/>
    <w:rsid w:val="569E1126"/>
    <w:rsid w:val="56AC249A"/>
    <w:rsid w:val="56B80DEB"/>
    <w:rsid w:val="56E06E61"/>
    <w:rsid w:val="56F653FE"/>
    <w:rsid w:val="575B7AFD"/>
    <w:rsid w:val="57660D3F"/>
    <w:rsid w:val="57706F91"/>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472B9"/>
    <w:rsid w:val="5A9D3E45"/>
    <w:rsid w:val="5AA4101D"/>
    <w:rsid w:val="5AB17576"/>
    <w:rsid w:val="5ABD68E6"/>
    <w:rsid w:val="5ABF73D2"/>
    <w:rsid w:val="5ACB3D8A"/>
    <w:rsid w:val="5AE1508F"/>
    <w:rsid w:val="5AF80256"/>
    <w:rsid w:val="5B110CC9"/>
    <w:rsid w:val="5B1F7B5D"/>
    <w:rsid w:val="5B3F1654"/>
    <w:rsid w:val="5B585171"/>
    <w:rsid w:val="5B585B78"/>
    <w:rsid w:val="5B9A2B59"/>
    <w:rsid w:val="5BC0085A"/>
    <w:rsid w:val="5BC349B4"/>
    <w:rsid w:val="5BF03D58"/>
    <w:rsid w:val="5C1A6BB2"/>
    <w:rsid w:val="5C5355FE"/>
    <w:rsid w:val="5C6F4105"/>
    <w:rsid w:val="5C7A4EE2"/>
    <w:rsid w:val="5CBB7F6F"/>
    <w:rsid w:val="5D7C3F11"/>
    <w:rsid w:val="5D9D49E0"/>
    <w:rsid w:val="5DDF1821"/>
    <w:rsid w:val="5DEA2F91"/>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6C3D66"/>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2E2CF2"/>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EE4692"/>
    <w:rsid w:val="63FD622D"/>
    <w:rsid w:val="643F32F9"/>
    <w:rsid w:val="64582686"/>
    <w:rsid w:val="64673C87"/>
    <w:rsid w:val="64A251DD"/>
    <w:rsid w:val="64AF4418"/>
    <w:rsid w:val="64DB63AB"/>
    <w:rsid w:val="650242F0"/>
    <w:rsid w:val="65542778"/>
    <w:rsid w:val="655829AF"/>
    <w:rsid w:val="656B70C3"/>
    <w:rsid w:val="658F4798"/>
    <w:rsid w:val="659B1EBA"/>
    <w:rsid w:val="65B461E9"/>
    <w:rsid w:val="65BE39A8"/>
    <w:rsid w:val="65FB3FBE"/>
    <w:rsid w:val="66247D11"/>
    <w:rsid w:val="66736112"/>
    <w:rsid w:val="667F5B5B"/>
    <w:rsid w:val="66897C79"/>
    <w:rsid w:val="6694262A"/>
    <w:rsid w:val="669609C2"/>
    <w:rsid w:val="66990381"/>
    <w:rsid w:val="66B31B01"/>
    <w:rsid w:val="66CE1E80"/>
    <w:rsid w:val="66E362F9"/>
    <w:rsid w:val="66E47FD9"/>
    <w:rsid w:val="67071922"/>
    <w:rsid w:val="671626D9"/>
    <w:rsid w:val="673B73C0"/>
    <w:rsid w:val="675608B6"/>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B5D54"/>
    <w:rsid w:val="6CAF588C"/>
    <w:rsid w:val="6CB4638E"/>
    <w:rsid w:val="6CBF3C6A"/>
    <w:rsid w:val="6CBF5306"/>
    <w:rsid w:val="6CE70FA1"/>
    <w:rsid w:val="6CFA6351"/>
    <w:rsid w:val="6CFC3C40"/>
    <w:rsid w:val="6CFF6BBC"/>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5D6B54"/>
    <w:rsid w:val="729C6026"/>
    <w:rsid w:val="72A17C99"/>
    <w:rsid w:val="72AF6F7E"/>
    <w:rsid w:val="72C576C8"/>
    <w:rsid w:val="73047904"/>
    <w:rsid w:val="734345B2"/>
    <w:rsid w:val="734C1A6A"/>
    <w:rsid w:val="735C5949"/>
    <w:rsid w:val="73737DA5"/>
    <w:rsid w:val="73887B3E"/>
    <w:rsid w:val="73892412"/>
    <w:rsid w:val="73AD3F4B"/>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07B65"/>
    <w:rsid w:val="77B4450A"/>
    <w:rsid w:val="77B46E73"/>
    <w:rsid w:val="77E37A12"/>
    <w:rsid w:val="77FE3468"/>
    <w:rsid w:val="78546F0C"/>
    <w:rsid w:val="78EE1C79"/>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C62E00"/>
    <w:rsid w:val="7BC80705"/>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424BB6"/>
    <w:rsid w:val="7E6E3E85"/>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2"/>
    <w:link w:val="73"/>
    <w:qFormat/>
    <w:uiPriority w:val="0"/>
  </w:style>
  <w:style w:type="paragraph" w:styleId="12">
    <w:name w:val="Body Text 2"/>
    <w:basedOn w:val="1"/>
    <w:next w:val="11"/>
    <w:qFormat/>
    <w:uiPriority w:val="0"/>
    <w:pPr>
      <w:spacing w:line="480" w:lineRule="auto"/>
    </w:pPr>
  </w:style>
  <w:style w:type="paragraph" w:styleId="13">
    <w:name w:val="Body Text Indent"/>
    <w:basedOn w:val="1"/>
    <w:next w:val="14"/>
    <w:qFormat/>
    <w:uiPriority w:val="0"/>
    <w:pPr>
      <w:widowControl/>
      <w:spacing w:beforeAutospacing="1" w:afterAutospacing="1"/>
      <w:jc w:val="left"/>
    </w:pPr>
    <w:rPr>
      <w:rFonts w:ascii="宋体" w:hAnsi="宋体" w:cs="宋体"/>
      <w:kern w:val="0"/>
      <w:sz w:val="24"/>
    </w:rPr>
  </w:style>
  <w:style w:type="paragraph" w:customStyle="1" w:styleId="14">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5">
    <w:name w:val="List 2"/>
    <w:basedOn w:val="1"/>
    <w:qFormat/>
    <w:uiPriority w:val="0"/>
    <w:pPr>
      <w:ind w:left="100" w:leftChars="200" w:hanging="200" w:hangingChars="200"/>
    </w:pPr>
  </w:style>
  <w:style w:type="paragraph" w:styleId="16">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qFormat/>
    <w:uiPriority w:val="0"/>
    <w:pPr>
      <w:tabs>
        <w:tab w:val="left" w:pos="709"/>
        <w:tab w:val="right" w:leader="dot" w:pos="8789"/>
      </w:tabs>
      <w:spacing w:line="400" w:lineRule="atLeast"/>
    </w:pPr>
    <w:rPr>
      <w:rFonts w:ascii="宋体"/>
      <w:kern w:val="0"/>
      <w:szCs w:val="20"/>
    </w:rPr>
  </w:style>
  <w:style w:type="paragraph" w:styleId="18">
    <w:name w:val="Plain Text"/>
    <w:basedOn w:val="1"/>
    <w:qFormat/>
    <w:uiPriority w:val="0"/>
    <w:pPr>
      <w:widowControl/>
      <w:spacing w:beforeAutospacing="1" w:afterAutospacing="1"/>
      <w:jc w:val="left"/>
    </w:pPr>
    <w:rPr>
      <w:rFonts w:ascii="宋体" w:hAnsi="宋体" w:cs="宋体"/>
      <w:kern w:val="0"/>
      <w:sz w:val="24"/>
    </w:rPr>
  </w:style>
  <w:style w:type="paragraph" w:styleId="19">
    <w:name w:val="Date"/>
    <w:basedOn w:val="1"/>
    <w:next w:val="1"/>
    <w:qFormat/>
    <w:uiPriority w:val="0"/>
    <w:pPr>
      <w:ind w:left="100" w:leftChars="2500"/>
    </w:pPr>
    <w:rPr>
      <w:rFonts w:ascii="宋体" w:hAnsi="宋体"/>
      <w:sz w:val="28"/>
    </w:rPr>
  </w:style>
  <w:style w:type="paragraph" w:styleId="20">
    <w:name w:val="Body Text Indent 2"/>
    <w:basedOn w:val="1"/>
    <w:qFormat/>
    <w:uiPriority w:val="0"/>
    <w:pPr>
      <w:spacing w:line="480" w:lineRule="auto"/>
      <w:ind w:left="420" w:leftChars="200"/>
    </w:p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envelope return"/>
    <w:basedOn w:val="1"/>
    <w:unhideWhenUsed/>
    <w:qFormat/>
    <w:uiPriority w:val="99"/>
    <w:pPr>
      <w:snapToGrid w:val="0"/>
    </w:pPr>
    <w:rPr>
      <w:rFonts w:ascii="Arial" w:hAnsi="Arial"/>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List"/>
    <w:basedOn w:val="1"/>
    <w:qFormat/>
    <w:uiPriority w:val="0"/>
    <w:pPr>
      <w:ind w:left="200" w:hanging="200" w:hangingChars="200"/>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3"/>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11"/>
    <w:qFormat/>
    <w:uiPriority w:val="0"/>
  </w:style>
  <w:style w:type="character" w:customStyle="1" w:styleId="74">
    <w:name w:val="apple-converted-space"/>
    <w:basedOn w:val="34"/>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35</Pages>
  <Words>15182</Words>
  <Characters>15895</Characters>
  <Lines>50</Lines>
  <Paragraphs>68</Paragraphs>
  <TotalTime>5</TotalTime>
  <ScaleCrop>false</ScaleCrop>
  <LinksUpToDate>false</LinksUpToDate>
  <CharactersWithSpaces>16885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2023-03-16T03:42:15Z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562A285641654D2EA086C4325B3B203C</vt:lpwstr>
  </property>
</Properties>
</file>