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B203764">
      <w:pPr>
        <w:pStyle w:val="20"/>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8"/>
          <w:szCs w:val="48"/>
          <w:highlight w:val="none"/>
          <w:lang w:val="en-US" w:eastAsia="zh-CN"/>
        </w:rPr>
      </w:pPr>
      <w:bookmarkStart w:id="0" w:name="_Toc22953395"/>
      <w:bookmarkEnd w:id="0"/>
      <w:bookmarkStart w:id="1" w:name="_Toc22804073"/>
      <w:bookmarkEnd w:id="1"/>
    </w:p>
    <w:p w14:paraId="3D7D2AB1">
      <w:pPr>
        <w:pStyle w:val="20"/>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cs="宋体"/>
          <w:b/>
          <w:bCs/>
          <w:color w:val="auto"/>
          <w:sz w:val="44"/>
          <w:szCs w:val="44"/>
          <w:highlight w:val="none"/>
          <w:lang w:val="en-US" w:eastAsia="zh-CN"/>
        </w:rPr>
      </w:pPr>
      <w:r>
        <w:rPr>
          <w:rFonts w:hint="eastAsia" w:cs="宋体"/>
          <w:b/>
          <w:bCs/>
          <w:color w:val="auto"/>
          <w:sz w:val="44"/>
          <w:szCs w:val="44"/>
          <w:highlight w:val="none"/>
          <w:lang w:val="en-US" w:eastAsia="zh-CN"/>
        </w:rPr>
        <w:t>驻马店市中心医院污物袋采购项目</w:t>
      </w:r>
    </w:p>
    <w:p w14:paraId="7A28B3B0">
      <w:pPr>
        <w:pStyle w:val="20"/>
        <w:bidi w:val="0"/>
        <w:jc w:val="center"/>
        <w:rPr>
          <w:rStyle w:val="44"/>
          <w:rFonts w:hint="eastAsia" w:ascii="宋体" w:hAnsi="宋体" w:eastAsia="宋体" w:cs="宋体"/>
          <w:b/>
          <w:bCs/>
          <w:color w:val="auto"/>
          <w:sz w:val="48"/>
          <w:szCs w:val="48"/>
          <w:highlight w:val="none"/>
        </w:rPr>
      </w:pPr>
    </w:p>
    <w:p w14:paraId="46420D00">
      <w:pPr>
        <w:pStyle w:val="20"/>
        <w:bidi w:val="0"/>
        <w:jc w:val="center"/>
        <w:rPr>
          <w:rStyle w:val="44"/>
          <w:rFonts w:hint="eastAsia" w:ascii="宋体" w:hAnsi="宋体" w:eastAsia="宋体" w:cs="宋体"/>
          <w:b/>
          <w:bCs/>
          <w:color w:val="auto"/>
          <w:sz w:val="48"/>
          <w:szCs w:val="48"/>
          <w:highlight w:val="none"/>
        </w:rPr>
      </w:pPr>
    </w:p>
    <w:p w14:paraId="0FBD1764">
      <w:pPr>
        <w:pStyle w:val="20"/>
        <w:bidi w:val="0"/>
        <w:jc w:val="center"/>
        <w:rPr>
          <w:rStyle w:val="44"/>
          <w:rFonts w:hint="eastAsia" w:ascii="宋体" w:hAnsi="宋体" w:eastAsia="宋体" w:cs="宋体"/>
          <w:b/>
          <w:bCs/>
          <w:color w:val="auto"/>
          <w:sz w:val="48"/>
          <w:szCs w:val="48"/>
          <w:highlight w:val="none"/>
        </w:rPr>
      </w:pPr>
    </w:p>
    <w:p w14:paraId="064371F5">
      <w:pPr>
        <w:pStyle w:val="20"/>
        <w:bidi w:val="0"/>
        <w:jc w:val="center"/>
        <w:rPr>
          <w:rStyle w:val="44"/>
          <w:rFonts w:hint="eastAsia" w:ascii="宋体" w:hAnsi="宋体" w:eastAsia="宋体" w:cs="宋体"/>
          <w:b/>
          <w:bCs/>
          <w:color w:val="auto"/>
          <w:sz w:val="48"/>
          <w:szCs w:val="48"/>
          <w:highlight w:val="none"/>
        </w:rPr>
      </w:pPr>
    </w:p>
    <w:p w14:paraId="6FFDB097">
      <w:pPr>
        <w:pStyle w:val="20"/>
        <w:bidi w:val="0"/>
        <w:jc w:val="center"/>
        <w:rPr>
          <w:rStyle w:val="44"/>
          <w:rFonts w:hint="eastAsia" w:ascii="宋体" w:hAnsi="宋体" w:eastAsia="宋体" w:cs="宋体"/>
          <w:b/>
          <w:bCs/>
          <w:color w:val="auto"/>
          <w:szCs w:val="44"/>
          <w:highlight w:val="none"/>
        </w:rPr>
      </w:pPr>
      <w:r>
        <w:rPr>
          <w:rStyle w:val="44"/>
          <w:rFonts w:hint="eastAsia" w:cs="宋体"/>
          <w:b/>
          <w:bCs/>
          <w:color w:val="auto"/>
          <w:sz w:val="72"/>
          <w:szCs w:val="72"/>
          <w:highlight w:val="none"/>
          <w:lang w:val="en-US" w:eastAsia="zh-CN"/>
        </w:rPr>
        <w:t>采购</w:t>
      </w:r>
      <w:r>
        <w:rPr>
          <w:rStyle w:val="44"/>
          <w:rFonts w:hint="eastAsia" w:ascii="宋体" w:hAnsi="宋体" w:eastAsia="宋体" w:cs="宋体"/>
          <w:b/>
          <w:bCs/>
          <w:color w:val="auto"/>
          <w:sz w:val="72"/>
          <w:szCs w:val="72"/>
          <w:highlight w:val="none"/>
        </w:rPr>
        <w:t>文件</w:t>
      </w:r>
    </w:p>
    <w:p w14:paraId="27868E1A">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color w:val="auto"/>
          <w:spacing w:val="-10"/>
          <w:sz w:val="34"/>
          <w:szCs w:val="34"/>
          <w:highlight w:val="none"/>
          <w:lang w:val="en-US" w:eastAsia="zh-CN"/>
        </w:rPr>
      </w:pPr>
    </w:p>
    <w:p w14:paraId="158608D1">
      <w:pPr>
        <w:snapToGrid w:val="0"/>
        <w:spacing w:line="380" w:lineRule="exact"/>
        <w:jc w:val="center"/>
        <w:rPr>
          <w:rFonts w:hint="eastAsia" w:ascii="宋体" w:hAnsi="宋体" w:eastAsia="宋体" w:cs="宋体"/>
          <w:b/>
          <w:color w:val="auto"/>
          <w:sz w:val="32"/>
          <w:szCs w:val="32"/>
          <w:highlight w:val="none"/>
        </w:rPr>
      </w:pPr>
    </w:p>
    <w:p w14:paraId="0B44BE70">
      <w:pPr>
        <w:pStyle w:val="32"/>
        <w:rPr>
          <w:rFonts w:hint="eastAsia"/>
          <w:color w:val="auto"/>
          <w:highlight w:val="none"/>
        </w:rPr>
      </w:pPr>
    </w:p>
    <w:p w14:paraId="2325B160">
      <w:pPr>
        <w:pStyle w:val="59"/>
        <w:rPr>
          <w:rFonts w:hint="eastAsia" w:ascii="宋体" w:hAnsi="宋体" w:eastAsia="宋体" w:cs="宋体"/>
          <w:bCs/>
          <w:color w:val="auto"/>
          <w:sz w:val="2"/>
          <w:szCs w:val="2"/>
          <w:highlight w:val="none"/>
        </w:rPr>
      </w:pPr>
    </w:p>
    <w:p w14:paraId="24CFE248">
      <w:pPr>
        <w:rPr>
          <w:rFonts w:hint="eastAsia" w:ascii="宋体" w:hAnsi="宋体" w:eastAsia="宋体" w:cs="宋体"/>
          <w:bCs/>
          <w:color w:val="auto"/>
          <w:sz w:val="2"/>
          <w:szCs w:val="2"/>
          <w:highlight w:val="none"/>
        </w:rPr>
      </w:pPr>
    </w:p>
    <w:p w14:paraId="72B013FD">
      <w:pPr>
        <w:spacing w:line="20" w:lineRule="exact"/>
        <w:rPr>
          <w:rFonts w:hint="eastAsia" w:ascii="宋体" w:hAnsi="宋体" w:eastAsia="宋体" w:cs="宋体"/>
          <w:bCs/>
          <w:color w:val="auto"/>
          <w:sz w:val="2"/>
          <w:szCs w:val="2"/>
          <w:highlight w:val="none"/>
        </w:rPr>
      </w:pPr>
    </w:p>
    <w:p w14:paraId="414DB978">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highlight w:val="none"/>
          <w:lang w:val="en-US" w:eastAsia="zh-CN"/>
        </w:rPr>
      </w:pPr>
    </w:p>
    <w:p w14:paraId="08C9DAA2">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highlight w:val="none"/>
          <w:lang w:val="en-US" w:eastAsia="zh-CN"/>
        </w:rPr>
      </w:pPr>
    </w:p>
    <w:p w14:paraId="1DBE0B3C">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10"/>
          <w:sz w:val="34"/>
          <w:szCs w:val="34"/>
          <w:highlight w:val="none"/>
          <w:lang w:val="en-US" w:eastAsia="zh-CN"/>
        </w:rPr>
      </w:pPr>
    </w:p>
    <w:p w14:paraId="1C5AC92F">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80"/>
          <w:sz w:val="34"/>
          <w:szCs w:val="34"/>
          <w:highlight w:val="none"/>
        </w:rPr>
      </w:pPr>
      <w:r>
        <w:rPr>
          <w:rFonts w:hint="eastAsia" w:ascii="宋体" w:hAnsi="宋体" w:eastAsia="宋体" w:cs="宋体"/>
          <w:b/>
          <w:bCs/>
          <w:color w:val="auto"/>
          <w:spacing w:val="-10"/>
          <w:sz w:val="34"/>
          <w:szCs w:val="34"/>
          <w:highlight w:val="none"/>
          <w:lang w:val="en-US" w:eastAsia="zh-CN"/>
        </w:rPr>
        <w:t>采 购</w:t>
      </w:r>
      <w:r>
        <w:rPr>
          <w:rFonts w:hint="eastAsia" w:ascii="宋体" w:hAnsi="宋体" w:eastAsia="宋体" w:cs="宋体"/>
          <w:b/>
          <w:bCs/>
          <w:color w:val="auto"/>
          <w:spacing w:val="-10"/>
          <w:sz w:val="34"/>
          <w:szCs w:val="34"/>
          <w:highlight w:val="none"/>
        </w:rPr>
        <w:t xml:space="preserve"> 人：驻马店市中心医院</w:t>
      </w:r>
    </w:p>
    <w:p w14:paraId="4BA5DAAF">
      <w:pPr>
        <w:tabs>
          <w:tab w:val="left" w:pos="2505"/>
          <w:tab w:val="center" w:pos="4535"/>
        </w:tabs>
        <w:snapToGrid w:val="0"/>
        <w:spacing w:line="480" w:lineRule="auto"/>
        <w:jc w:val="center"/>
        <w:rPr>
          <w:rFonts w:hint="eastAsia" w:ascii="宋体" w:hAnsi="宋体" w:eastAsia="宋体" w:cs="宋体"/>
          <w:b/>
          <w:color w:val="auto"/>
          <w:sz w:val="36"/>
          <w:szCs w:val="36"/>
          <w:highlight w:val="none"/>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color w:val="auto"/>
          <w:spacing w:val="40"/>
          <w:sz w:val="34"/>
          <w:szCs w:val="34"/>
          <w:highlight w:val="none"/>
          <w:lang w:val="en-US" w:eastAsia="zh-CN"/>
        </w:rPr>
        <w:t>202</w:t>
      </w:r>
      <w:r>
        <w:rPr>
          <w:rFonts w:hint="eastAsia" w:ascii="宋体" w:hAnsi="宋体" w:cs="宋体"/>
          <w:b/>
          <w:bCs/>
          <w:color w:val="auto"/>
          <w:spacing w:val="40"/>
          <w:sz w:val="34"/>
          <w:szCs w:val="34"/>
          <w:highlight w:val="none"/>
          <w:lang w:val="en-US" w:eastAsia="zh-CN"/>
        </w:rPr>
        <w:t>4</w:t>
      </w:r>
      <w:r>
        <w:rPr>
          <w:rFonts w:hint="eastAsia" w:ascii="宋体" w:hAnsi="宋体" w:eastAsia="宋体" w:cs="宋体"/>
          <w:b/>
          <w:bCs/>
          <w:color w:val="auto"/>
          <w:spacing w:val="40"/>
          <w:sz w:val="34"/>
          <w:szCs w:val="34"/>
          <w:highlight w:val="none"/>
        </w:rPr>
        <w:t>年</w:t>
      </w:r>
      <w:r>
        <w:rPr>
          <w:rFonts w:hint="eastAsia" w:ascii="宋体" w:hAnsi="宋体" w:cs="宋体"/>
          <w:b/>
          <w:bCs/>
          <w:color w:val="auto"/>
          <w:spacing w:val="40"/>
          <w:sz w:val="34"/>
          <w:szCs w:val="34"/>
          <w:highlight w:val="none"/>
          <w:lang w:val="en-US" w:eastAsia="zh-CN"/>
        </w:rPr>
        <w:t>12</w:t>
      </w:r>
      <w:r>
        <w:rPr>
          <w:rFonts w:hint="eastAsia" w:ascii="宋体" w:hAnsi="宋体" w:eastAsia="宋体" w:cs="宋体"/>
          <w:b/>
          <w:bCs/>
          <w:color w:val="auto"/>
          <w:spacing w:val="40"/>
          <w:sz w:val="34"/>
          <w:szCs w:val="34"/>
          <w:highlight w:val="none"/>
        </w:rPr>
        <w:t>月</w:t>
      </w:r>
    </w:p>
    <w:p w14:paraId="0B20431D">
      <w:pPr>
        <w:rPr>
          <w:rFonts w:ascii="宋体" w:hAnsi="宋体"/>
          <w:bCs/>
          <w:color w:val="auto"/>
          <w:sz w:val="24"/>
          <w:highlight w:val="none"/>
        </w:rPr>
      </w:pPr>
    </w:p>
    <w:p w14:paraId="16E19219">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14:paraId="3E0B6674">
      <w:pPr>
        <w:pStyle w:val="53"/>
        <w:rPr>
          <w:color w:val="auto"/>
          <w:highlight w:val="none"/>
        </w:rPr>
      </w:pPr>
    </w:p>
    <w:p w14:paraId="15E847C7">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auto"/>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rFonts w:hint="eastAsia" w:ascii="宋体" w:hAnsi="宋体" w:cs="宋体"/>
          <w:bCs/>
          <w:color w:val="auto"/>
          <w:szCs w:val="32"/>
          <w:highlight w:val="none"/>
        </w:rPr>
        <w:fldChar w:fldCharType="begin"/>
      </w:r>
      <w:r>
        <w:rPr>
          <w:rFonts w:hint="eastAsia" w:ascii="宋体" w:hAnsi="宋体" w:cs="宋体"/>
          <w:bCs/>
          <w:color w:val="auto"/>
          <w:szCs w:val="32"/>
          <w:highlight w:val="none"/>
        </w:rPr>
        <w:instrText xml:space="preserve"> HYPERLINK \l _Toc22821 </w:instrText>
      </w:r>
      <w:r>
        <w:rPr>
          <w:rFonts w:hint="eastAsia" w:ascii="宋体" w:hAnsi="宋体" w:cs="宋体"/>
          <w:bCs/>
          <w:color w:val="auto"/>
          <w:szCs w:val="32"/>
          <w:highlight w:val="none"/>
        </w:rPr>
        <w:fldChar w:fldCharType="separate"/>
      </w:r>
      <w:r>
        <w:rPr>
          <w:rFonts w:hint="eastAsia" w:ascii="宋体" w:hAnsi="宋体"/>
          <w:color w:val="auto"/>
          <w:szCs w:val="32"/>
          <w:highlight w:val="none"/>
        </w:rPr>
        <w:t xml:space="preserve">第一章  </w:t>
      </w:r>
      <w:r>
        <w:rPr>
          <w:rFonts w:hint="eastAsia" w:ascii="宋体" w:hAnsi="宋体"/>
          <w:color w:val="auto"/>
          <w:szCs w:val="32"/>
          <w:highlight w:val="none"/>
          <w:lang w:val="en-US" w:eastAsia="zh-CN"/>
        </w:rPr>
        <w:t>竞争性磋商采购</w:t>
      </w:r>
      <w:r>
        <w:rPr>
          <w:rFonts w:hint="eastAsia" w:ascii="宋体" w:hAnsi="宋体"/>
          <w:color w:val="auto"/>
          <w:szCs w:val="32"/>
          <w:highlight w:val="none"/>
        </w:rPr>
        <w:t>公告</w:t>
      </w:r>
      <w:r>
        <w:rPr>
          <w:color w:val="auto"/>
          <w:highlight w:val="none"/>
        </w:rPr>
        <w:tab/>
      </w:r>
      <w:r>
        <w:rPr>
          <w:color w:val="auto"/>
          <w:highlight w:val="none"/>
        </w:rPr>
        <w:fldChar w:fldCharType="begin"/>
      </w:r>
      <w:r>
        <w:rPr>
          <w:color w:val="auto"/>
          <w:highlight w:val="none"/>
        </w:rPr>
        <w:instrText xml:space="preserve"> PAGEREF _Toc22821 \h </w:instrText>
      </w:r>
      <w:r>
        <w:rPr>
          <w:color w:val="auto"/>
          <w:highlight w:val="none"/>
        </w:rPr>
        <w:fldChar w:fldCharType="separate"/>
      </w:r>
      <w:r>
        <w:rPr>
          <w:color w:val="auto"/>
          <w:highlight w:val="none"/>
        </w:rPr>
        <w:t>2</w:t>
      </w:r>
      <w:r>
        <w:rPr>
          <w:color w:val="auto"/>
          <w:highlight w:val="none"/>
        </w:rPr>
        <w:fldChar w:fldCharType="end"/>
      </w:r>
      <w:r>
        <w:rPr>
          <w:rFonts w:hint="eastAsia" w:ascii="宋体" w:hAnsi="宋体" w:cs="宋体"/>
          <w:bCs/>
          <w:color w:val="auto"/>
          <w:szCs w:val="32"/>
          <w:highlight w:val="none"/>
        </w:rPr>
        <w:fldChar w:fldCharType="end"/>
      </w:r>
    </w:p>
    <w:p w14:paraId="2728B85A">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auto"/>
          <w:highlight w:val="none"/>
        </w:rPr>
      </w:pPr>
      <w:r>
        <w:rPr>
          <w:rFonts w:hint="eastAsia" w:ascii="宋体" w:hAnsi="宋体" w:cs="宋体"/>
          <w:bCs/>
          <w:color w:val="auto"/>
          <w:szCs w:val="32"/>
          <w:highlight w:val="none"/>
        </w:rPr>
        <w:fldChar w:fldCharType="begin"/>
      </w:r>
      <w:r>
        <w:rPr>
          <w:rFonts w:hint="eastAsia" w:ascii="宋体" w:hAnsi="宋体" w:cs="宋体"/>
          <w:bCs/>
          <w:color w:val="auto"/>
          <w:szCs w:val="32"/>
          <w:highlight w:val="none"/>
        </w:rPr>
        <w:instrText xml:space="preserve"> HYPERLINK \l _Toc17552 </w:instrText>
      </w:r>
      <w:r>
        <w:rPr>
          <w:rFonts w:hint="eastAsia" w:ascii="宋体" w:hAnsi="宋体" w:cs="宋体"/>
          <w:bCs/>
          <w:color w:val="auto"/>
          <w:szCs w:val="32"/>
          <w:highlight w:val="none"/>
        </w:rPr>
        <w:fldChar w:fldCharType="separate"/>
      </w:r>
      <w:r>
        <w:rPr>
          <w:rFonts w:hint="eastAsia" w:ascii="宋体" w:hAnsi="宋体"/>
          <w:color w:val="auto"/>
          <w:szCs w:val="32"/>
          <w:highlight w:val="none"/>
        </w:rPr>
        <w:t xml:space="preserve">第二章  </w:t>
      </w:r>
      <w:r>
        <w:rPr>
          <w:rFonts w:hint="eastAsia" w:ascii="宋体" w:hAnsi="宋体"/>
          <w:color w:val="auto"/>
          <w:szCs w:val="32"/>
          <w:highlight w:val="none"/>
          <w:lang w:eastAsia="zh-CN"/>
        </w:rPr>
        <w:t>采购</w:t>
      </w:r>
      <w:r>
        <w:rPr>
          <w:rFonts w:hint="eastAsia" w:ascii="宋体" w:hAnsi="宋体"/>
          <w:color w:val="auto"/>
          <w:szCs w:val="32"/>
          <w:highlight w:val="none"/>
        </w:rPr>
        <w:t>需求</w:t>
      </w:r>
      <w:r>
        <w:rPr>
          <w:color w:val="auto"/>
          <w:highlight w:val="none"/>
        </w:rPr>
        <w:tab/>
      </w:r>
      <w:r>
        <w:rPr>
          <w:color w:val="auto"/>
          <w:highlight w:val="none"/>
        </w:rPr>
        <w:fldChar w:fldCharType="begin"/>
      </w:r>
      <w:r>
        <w:rPr>
          <w:color w:val="auto"/>
          <w:highlight w:val="none"/>
        </w:rPr>
        <w:instrText xml:space="preserve"> PAGEREF _Toc17552 \h </w:instrText>
      </w:r>
      <w:r>
        <w:rPr>
          <w:color w:val="auto"/>
          <w:highlight w:val="none"/>
        </w:rPr>
        <w:fldChar w:fldCharType="separate"/>
      </w:r>
      <w:r>
        <w:rPr>
          <w:color w:val="auto"/>
          <w:highlight w:val="none"/>
        </w:rPr>
        <w:t>4</w:t>
      </w:r>
      <w:r>
        <w:rPr>
          <w:color w:val="auto"/>
          <w:highlight w:val="none"/>
        </w:rPr>
        <w:fldChar w:fldCharType="end"/>
      </w:r>
      <w:r>
        <w:rPr>
          <w:rFonts w:hint="eastAsia" w:ascii="宋体" w:hAnsi="宋体" w:cs="宋体"/>
          <w:bCs/>
          <w:color w:val="auto"/>
          <w:szCs w:val="32"/>
          <w:highlight w:val="none"/>
        </w:rPr>
        <w:fldChar w:fldCharType="end"/>
      </w:r>
    </w:p>
    <w:p w14:paraId="68577B38">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auto"/>
          <w:highlight w:val="none"/>
        </w:rPr>
      </w:pPr>
      <w:r>
        <w:rPr>
          <w:rFonts w:hint="eastAsia" w:ascii="宋体" w:hAnsi="宋体" w:cs="宋体"/>
          <w:bCs/>
          <w:color w:val="auto"/>
          <w:szCs w:val="32"/>
          <w:highlight w:val="none"/>
        </w:rPr>
        <w:fldChar w:fldCharType="begin"/>
      </w:r>
      <w:r>
        <w:rPr>
          <w:rFonts w:hint="eastAsia" w:ascii="宋体" w:hAnsi="宋体" w:cs="宋体"/>
          <w:bCs/>
          <w:color w:val="auto"/>
          <w:szCs w:val="32"/>
          <w:highlight w:val="none"/>
        </w:rPr>
        <w:instrText xml:space="preserve"> HYPERLINK \l _Toc16791 </w:instrText>
      </w:r>
      <w:r>
        <w:rPr>
          <w:rFonts w:hint="eastAsia" w:ascii="宋体" w:hAnsi="宋体" w:cs="宋体"/>
          <w:bCs/>
          <w:color w:val="auto"/>
          <w:szCs w:val="32"/>
          <w:highlight w:val="none"/>
        </w:rPr>
        <w:fldChar w:fldCharType="separate"/>
      </w:r>
      <w:r>
        <w:rPr>
          <w:rFonts w:hint="eastAsia"/>
          <w:bCs/>
          <w:color w:val="auto"/>
          <w:szCs w:val="32"/>
          <w:highlight w:val="none"/>
        </w:rPr>
        <w:t xml:space="preserve">第三章  </w:t>
      </w:r>
      <w:r>
        <w:rPr>
          <w:rFonts w:hint="eastAsia"/>
          <w:bCs/>
          <w:color w:val="auto"/>
          <w:szCs w:val="32"/>
          <w:highlight w:val="none"/>
          <w:lang w:eastAsia="zh-CN"/>
        </w:rPr>
        <w:t>供应商</w:t>
      </w:r>
      <w:r>
        <w:rPr>
          <w:rFonts w:hint="eastAsia"/>
          <w:bCs/>
          <w:color w:val="auto"/>
          <w:szCs w:val="32"/>
          <w:highlight w:val="none"/>
        </w:rPr>
        <w:t>须知</w:t>
      </w:r>
      <w:r>
        <w:rPr>
          <w:color w:val="auto"/>
          <w:highlight w:val="none"/>
        </w:rPr>
        <w:tab/>
      </w:r>
      <w:r>
        <w:rPr>
          <w:color w:val="auto"/>
          <w:highlight w:val="none"/>
        </w:rPr>
        <w:fldChar w:fldCharType="begin"/>
      </w:r>
      <w:r>
        <w:rPr>
          <w:color w:val="auto"/>
          <w:highlight w:val="none"/>
        </w:rPr>
        <w:instrText xml:space="preserve"> PAGEREF _Toc16791 \h </w:instrText>
      </w:r>
      <w:r>
        <w:rPr>
          <w:color w:val="auto"/>
          <w:highlight w:val="none"/>
        </w:rPr>
        <w:fldChar w:fldCharType="separate"/>
      </w:r>
      <w:r>
        <w:rPr>
          <w:color w:val="auto"/>
          <w:highlight w:val="none"/>
        </w:rPr>
        <w:t>6</w:t>
      </w:r>
      <w:r>
        <w:rPr>
          <w:color w:val="auto"/>
          <w:highlight w:val="none"/>
        </w:rPr>
        <w:fldChar w:fldCharType="end"/>
      </w:r>
      <w:r>
        <w:rPr>
          <w:rFonts w:hint="eastAsia" w:ascii="宋体" w:hAnsi="宋体" w:cs="宋体"/>
          <w:bCs/>
          <w:color w:val="auto"/>
          <w:szCs w:val="32"/>
          <w:highlight w:val="none"/>
        </w:rPr>
        <w:fldChar w:fldCharType="end"/>
      </w:r>
    </w:p>
    <w:p w14:paraId="2C51C51B">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auto"/>
          <w:highlight w:val="none"/>
        </w:rPr>
      </w:pPr>
      <w:r>
        <w:rPr>
          <w:rFonts w:hint="eastAsia" w:ascii="宋体" w:hAnsi="宋体" w:cs="宋体"/>
          <w:bCs/>
          <w:color w:val="auto"/>
          <w:szCs w:val="32"/>
          <w:highlight w:val="none"/>
        </w:rPr>
        <w:fldChar w:fldCharType="begin"/>
      </w:r>
      <w:r>
        <w:rPr>
          <w:rFonts w:hint="eastAsia" w:ascii="宋体" w:hAnsi="宋体" w:cs="宋体"/>
          <w:bCs/>
          <w:color w:val="auto"/>
          <w:szCs w:val="32"/>
          <w:highlight w:val="none"/>
        </w:rPr>
        <w:instrText xml:space="preserve"> HYPERLINK \l _Toc16473 </w:instrText>
      </w:r>
      <w:r>
        <w:rPr>
          <w:rFonts w:hint="eastAsia" w:ascii="宋体" w:hAnsi="宋体" w:cs="宋体"/>
          <w:bCs/>
          <w:color w:val="auto"/>
          <w:szCs w:val="32"/>
          <w:highlight w:val="none"/>
        </w:rPr>
        <w:fldChar w:fldCharType="separate"/>
      </w:r>
      <w:r>
        <w:rPr>
          <w:rFonts w:hint="eastAsia" w:ascii="宋体" w:hAnsi="宋体" w:eastAsia="宋体" w:cs="宋体"/>
          <w:bCs/>
          <w:color w:val="auto"/>
          <w:kern w:val="0"/>
          <w:szCs w:val="32"/>
          <w:highlight w:val="none"/>
        </w:rPr>
        <w:t>第四章  评标办法及评分标准</w:t>
      </w:r>
      <w:r>
        <w:rPr>
          <w:color w:val="auto"/>
          <w:highlight w:val="none"/>
        </w:rPr>
        <w:tab/>
      </w:r>
      <w:r>
        <w:rPr>
          <w:color w:val="auto"/>
          <w:highlight w:val="none"/>
        </w:rPr>
        <w:fldChar w:fldCharType="begin"/>
      </w:r>
      <w:r>
        <w:rPr>
          <w:color w:val="auto"/>
          <w:highlight w:val="none"/>
        </w:rPr>
        <w:instrText xml:space="preserve"> PAGEREF _Toc16473 \h </w:instrText>
      </w:r>
      <w:r>
        <w:rPr>
          <w:color w:val="auto"/>
          <w:highlight w:val="none"/>
        </w:rPr>
        <w:fldChar w:fldCharType="separate"/>
      </w:r>
      <w:r>
        <w:rPr>
          <w:color w:val="auto"/>
          <w:highlight w:val="none"/>
        </w:rPr>
        <w:t>16</w:t>
      </w:r>
      <w:r>
        <w:rPr>
          <w:color w:val="auto"/>
          <w:highlight w:val="none"/>
        </w:rPr>
        <w:fldChar w:fldCharType="end"/>
      </w:r>
      <w:r>
        <w:rPr>
          <w:rFonts w:hint="eastAsia" w:ascii="宋体" w:hAnsi="宋体" w:cs="宋体"/>
          <w:bCs/>
          <w:color w:val="auto"/>
          <w:szCs w:val="32"/>
          <w:highlight w:val="none"/>
        </w:rPr>
        <w:fldChar w:fldCharType="end"/>
      </w:r>
    </w:p>
    <w:p w14:paraId="2EE10EB9">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auto"/>
          <w:highlight w:val="none"/>
        </w:rPr>
      </w:pPr>
      <w:r>
        <w:rPr>
          <w:rFonts w:hint="eastAsia" w:ascii="宋体" w:hAnsi="宋体" w:cs="宋体"/>
          <w:bCs/>
          <w:color w:val="auto"/>
          <w:szCs w:val="32"/>
          <w:highlight w:val="none"/>
        </w:rPr>
        <w:fldChar w:fldCharType="begin"/>
      </w:r>
      <w:r>
        <w:rPr>
          <w:rFonts w:hint="eastAsia" w:ascii="宋体" w:hAnsi="宋体" w:cs="宋体"/>
          <w:bCs/>
          <w:color w:val="auto"/>
          <w:szCs w:val="32"/>
          <w:highlight w:val="none"/>
        </w:rPr>
        <w:instrText xml:space="preserve"> HYPERLINK \l _Toc1638 </w:instrText>
      </w:r>
      <w:r>
        <w:rPr>
          <w:rFonts w:hint="eastAsia" w:ascii="宋体" w:hAnsi="宋体" w:cs="宋体"/>
          <w:bCs/>
          <w:color w:val="auto"/>
          <w:szCs w:val="32"/>
          <w:highlight w:val="none"/>
        </w:rPr>
        <w:fldChar w:fldCharType="separate"/>
      </w:r>
      <w:r>
        <w:rPr>
          <w:rFonts w:hint="eastAsia"/>
          <w:color w:val="auto"/>
          <w:szCs w:val="28"/>
          <w:highlight w:val="none"/>
        </w:rPr>
        <w:t>第五章  采购合同</w:t>
      </w:r>
      <w:r>
        <w:rPr>
          <w:color w:val="auto"/>
          <w:highlight w:val="none"/>
        </w:rPr>
        <w:tab/>
      </w:r>
      <w:r>
        <w:rPr>
          <w:color w:val="auto"/>
          <w:highlight w:val="none"/>
        </w:rPr>
        <w:fldChar w:fldCharType="begin"/>
      </w:r>
      <w:r>
        <w:rPr>
          <w:color w:val="auto"/>
          <w:highlight w:val="none"/>
        </w:rPr>
        <w:instrText xml:space="preserve"> PAGEREF _Toc1638 \h </w:instrText>
      </w:r>
      <w:r>
        <w:rPr>
          <w:color w:val="auto"/>
          <w:highlight w:val="none"/>
        </w:rPr>
        <w:fldChar w:fldCharType="separate"/>
      </w:r>
      <w:r>
        <w:rPr>
          <w:color w:val="auto"/>
          <w:highlight w:val="none"/>
        </w:rPr>
        <w:t>18</w:t>
      </w:r>
      <w:r>
        <w:rPr>
          <w:color w:val="auto"/>
          <w:highlight w:val="none"/>
        </w:rPr>
        <w:fldChar w:fldCharType="end"/>
      </w:r>
      <w:r>
        <w:rPr>
          <w:rFonts w:hint="eastAsia" w:ascii="宋体" w:hAnsi="宋体" w:cs="宋体"/>
          <w:bCs/>
          <w:color w:val="auto"/>
          <w:szCs w:val="32"/>
          <w:highlight w:val="none"/>
        </w:rPr>
        <w:fldChar w:fldCharType="end"/>
      </w:r>
    </w:p>
    <w:p w14:paraId="5E3B995E">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auto"/>
          <w:highlight w:val="none"/>
        </w:rPr>
      </w:pPr>
      <w:r>
        <w:rPr>
          <w:rFonts w:hint="eastAsia" w:ascii="宋体" w:hAnsi="宋体" w:cs="宋体"/>
          <w:bCs/>
          <w:color w:val="auto"/>
          <w:szCs w:val="32"/>
          <w:highlight w:val="none"/>
        </w:rPr>
        <w:fldChar w:fldCharType="begin"/>
      </w:r>
      <w:r>
        <w:rPr>
          <w:rFonts w:hint="eastAsia" w:ascii="宋体" w:hAnsi="宋体" w:cs="宋体"/>
          <w:bCs/>
          <w:color w:val="auto"/>
          <w:szCs w:val="32"/>
          <w:highlight w:val="none"/>
        </w:rPr>
        <w:instrText xml:space="preserve"> HYPERLINK \l _Toc5963 </w:instrText>
      </w:r>
      <w:r>
        <w:rPr>
          <w:rFonts w:hint="eastAsia" w:ascii="宋体" w:hAnsi="宋体" w:cs="宋体"/>
          <w:bCs/>
          <w:color w:val="auto"/>
          <w:szCs w:val="32"/>
          <w:highlight w:val="none"/>
        </w:rPr>
        <w:fldChar w:fldCharType="separate"/>
      </w:r>
      <w:r>
        <w:rPr>
          <w:rFonts w:hint="eastAsia"/>
          <w:color w:val="auto"/>
          <w:szCs w:val="32"/>
          <w:highlight w:val="none"/>
        </w:rPr>
        <w:t>第六章  投标文件格式</w:t>
      </w:r>
      <w:r>
        <w:rPr>
          <w:color w:val="auto"/>
          <w:highlight w:val="none"/>
        </w:rPr>
        <w:tab/>
      </w:r>
      <w:r>
        <w:rPr>
          <w:color w:val="auto"/>
          <w:highlight w:val="none"/>
        </w:rPr>
        <w:fldChar w:fldCharType="begin"/>
      </w:r>
      <w:r>
        <w:rPr>
          <w:color w:val="auto"/>
          <w:highlight w:val="none"/>
        </w:rPr>
        <w:instrText xml:space="preserve"> PAGEREF _Toc5963 \h </w:instrText>
      </w:r>
      <w:r>
        <w:rPr>
          <w:color w:val="auto"/>
          <w:highlight w:val="none"/>
        </w:rPr>
        <w:fldChar w:fldCharType="separate"/>
      </w:r>
      <w:r>
        <w:rPr>
          <w:color w:val="auto"/>
          <w:highlight w:val="none"/>
        </w:rPr>
        <w:t>19</w:t>
      </w:r>
      <w:r>
        <w:rPr>
          <w:color w:val="auto"/>
          <w:highlight w:val="none"/>
        </w:rPr>
        <w:fldChar w:fldCharType="end"/>
      </w:r>
      <w:r>
        <w:rPr>
          <w:rFonts w:hint="eastAsia" w:ascii="宋体" w:hAnsi="宋体" w:cs="宋体"/>
          <w:bCs/>
          <w:color w:val="auto"/>
          <w:szCs w:val="32"/>
          <w:highlight w:val="none"/>
        </w:rPr>
        <w:fldChar w:fldCharType="end"/>
      </w:r>
    </w:p>
    <w:p w14:paraId="41A2E3A7">
      <w:pPr>
        <w:pStyle w:val="83"/>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ascii="宋体" w:hAnsi="宋体" w:cs="宋体"/>
          <w:color w:val="auto"/>
          <w:sz w:val="32"/>
          <w:szCs w:val="32"/>
          <w:highlight w:val="none"/>
        </w:rPr>
      </w:pPr>
      <w:r>
        <w:rPr>
          <w:rFonts w:hint="eastAsia" w:ascii="宋体" w:hAnsi="宋体" w:cs="宋体"/>
          <w:bCs/>
          <w:color w:val="auto"/>
          <w:szCs w:val="32"/>
          <w:highlight w:val="none"/>
        </w:rPr>
        <w:fldChar w:fldCharType="end"/>
      </w:r>
    </w:p>
    <w:p w14:paraId="3A3EBB33">
      <w:pPr>
        <w:spacing w:line="440" w:lineRule="exact"/>
        <w:rPr>
          <w:rFonts w:ascii="宋体" w:hAnsi="宋体"/>
          <w:b/>
          <w:color w:val="auto"/>
          <w:sz w:val="32"/>
          <w:szCs w:val="32"/>
          <w:highlight w:val="none"/>
        </w:rPr>
      </w:pPr>
    </w:p>
    <w:p w14:paraId="548900D6">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14:paraId="1BA891F1">
      <w:pPr>
        <w:spacing w:line="360" w:lineRule="auto"/>
        <w:jc w:val="center"/>
        <w:outlineLvl w:val="0"/>
        <w:rPr>
          <w:rFonts w:ascii="宋体" w:hAnsi="宋体"/>
          <w:b/>
          <w:color w:val="auto"/>
          <w:sz w:val="32"/>
          <w:szCs w:val="32"/>
          <w:highlight w:val="none"/>
        </w:rPr>
      </w:pPr>
      <w:bookmarkStart w:id="2" w:name="_Toc22821"/>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14:paraId="674FCD1E">
      <w:pPr>
        <w:keepNext w:val="0"/>
        <w:keepLines w:val="0"/>
        <w:pageBreakBefore w:val="0"/>
        <w:widowControl/>
        <w:kinsoku/>
        <w:wordWrap/>
        <w:overflowPunct/>
        <w:topLinePunct w:val="0"/>
        <w:autoSpaceDE/>
        <w:autoSpaceDN/>
        <w:bidi w:val="0"/>
        <w:adjustRightInd w:val="0"/>
        <w:snapToGrid w:val="0"/>
        <w:spacing w:before="161" w:beforeLines="50" w:after="161" w:afterLines="50" w:afterAutospacing="0" w:line="360" w:lineRule="auto"/>
        <w:jc w:val="center"/>
        <w:textAlignment w:val="auto"/>
        <w:rPr>
          <w:rFonts w:hint="eastAsia" w:ascii="宋体" w:hAnsi="宋体" w:eastAsia="宋体" w:cs="宋体"/>
          <w:b/>
          <w:bCs w:val="0"/>
          <w:color w:val="auto"/>
          <w:kern w:val="0"/>
          <w:sz w:val="28"/>
          <w:szCs w:val="28"/>
          <w:highlight w:val="none"/>
        </w:rPr>
      </w:pPr>
      <w:r>
        <w:rPr>
          <w:rFonts w:hint="eastAsia" w:ascii="宋体" w:hAnsi="宋体" w:cs="宋体"/>
          <w:b/>
          <w:bCs w:val="0"/>
          <w:color w:val="auto"/>
          <w:kern w:val="0"/>
          <w:sz w:val="28"/>
          <w:szCs w:val="28"/>
          <w:highlight w:val="none"/>
          <w:u w:val="none"/>
          <w:lang w:val="en-US" w:eastAsia="zh-CN"/>
        </w:rPr>
        <w:t>驻马店市中心医院污物袋采购项目</w:t>
      </w:r>
      <w:r>
        <w:rPr>
          <w:rFonts w:hint="eastAsia" w:ascii="宋体" w:hAnsi="宋体" w:eastAsia="宋体" w:cs="宋体"/>
          <w:b/>
          <w:bCs w:val="0"/>
          <w:color w:val="auto"/>
          <w:kern w:val="0"/>
          <w:sz w:val="28"/>
          <w:szCs w:val="28"/>
          <w:highlight w:val="none"/>
          <w:u w:val="none"/>
          <w:lang w:val="en-US" w:eastAsia="zh-CN"/>
        </w:rPr>
        <w:t>竞争性磋商</w:t>
      </w:r>
      <w:r>
        <w:rPr>
          <w:rFonts w:hint="eastAsia" w:ascii="宋体" w:hAnsi="宋体" w:eastAsia="宋体" w:cs="宋体"/>
          <w:b/>
          <w:bCs w:val="0"/>
          <w:color w:val="auto"/>
          <w:kern w:val="0"/>
          <w:sz w:val="28"/>
          <w:szCs w:val="28"/>
          <w:highlight w:val="none"/>
        </w:rPr>
        <w:t>公告</w:t>
      </w:r>
    </w:p>
    <w:p w14:paraId="228A53D2">
      <w:pPr>
        <w:snapToGrid w:val="0"/>
        <w:spacing w:line="360" w:lineRule="auto"/>
        <w:ind w:firstLine="420" w:firstLineChars="200"/>
        <w:rPr>
          <w:rFonts w:ascii="宋体" w:hAnsi="宋体" w:eastAsia="宋体" w:cs="宋体"/>
          <w:color w:val="auto"/>
          <w:szCs w:val="21"/>
          <w:highlight w:val="none"/>
        </w:rPr>
      </w:pPr>
      <w:r>
        <w:rPr>
          <w:rFonts w:hint="eastAsia" w:ascii="宋体" w:hAnsi="宋体" w:eastAsia="宋体" w:cs="宋体"/>
          <w:color w:val="auto"/>
          <w:highlight w:val="none"/>
        </w:rPr>
        <w:t>驻马店市中心医院现对</w:t>
      </w:r>
      <w:r>
        <w:rPr>
          <w:rFonts w:hint="eastAsia" w:ascii="宋体" w:hAnsi="宋体" w:cs="宋体"/>
          <w:color w:val="auto"/>
          <w:highlight w:val="none"/>
          <w:lang w:eastAsia="zh-CN"/>
        </w:rPr>
        <w:t>污物袋采购项目</w:t>
      </w:r>
      <w:r>
        <w:rPr>
          <w:rFonts w:hint="eastAsia" w:ascii="宋体" w:hAnsi="宋体" w:eastAsia="宋体" w:cs="宋体"/>
          <w:color w:val="auto"/>
          <w:highlight w:val="none"/>
        </w:rPr>
        <w:t>进行院内</w:t>
      </w:r>
      <w:r>
        <w:rPr>
          <w:rFonts w:hint="eastAsia" w:ascii="宋体" w:hAnsi="宋体" w:eastAsia="宋体" w:cs="宋体"/>
          <w:color w:val="auto"/>
          <w:highlight w:val="none"/>
          <w:lang w:val="en-US" w:eastAsia="zh-CN"/>
        </w:rPr>
        <w:t>竞争性磋商</w:t>
      </w:r>
      <w:r>
        <w:rPr>
          <w:rFonts w:hint="eastAsia" w:ascii="宋体" w:hAnsi="宋体" w:eastAsia="宋体" w:cs="宋体"/>
          <w:color w:val="auto"/>
          <w:highlight w:val="none"/>
        </w:rPr>
        <w:t>采购，欢迎符合资格条件的供应商前来</w:t>
      </w:r>
      <w:r>
        <w:rPr>
          <w:rFonts w:hint="eastAsia" w:ascii="宋体" w:hAnsi="宋体" w:eastAsia="宋体" w:cs="宋体"/>
          <w:color w:val="auto"/>
          <w:highlight w:val="none"/>
          <w:lang w:val="en-US" w:eastAsia="zh-CN"/>
        </w:rPr>
        <w:t>报名并</w:t>
      </w:r>
      <w:r>
        <w:rPr>
          <w:rFonts w:hint="eastAsia" w:ascii="宋体" w:hAnsi="宋体" w:eastAsia="宋体" w:cs="宋体"/>
          <w:color w:val="auto"/>
          <w:szCs w:val="21"/>
          <w:highlight w:val="none"/>
        </w:rPr>
        <w:t>获取</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w:t>
      </w:r>
    </w:p>
    <w:p w14:paraId="261D8019">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shd w:val="clear" w:color="auto" w:fill="FFFFFF"/>
          <w:lang w:val="en-US" w:eastAsia="zh-CN" w:bidi="ar-SA"/>
        </w:rPr>
      </w:pPr>
      <w:r>
        <w:rPr>
          <w:rFonts w:hint="eastAsia" w:ascii="宋体" w:hAnsi="宋体" w:eastAsia="宋体" w:cs="宋体"/>
          <w:b/>
          <w:bCs/>
          <w:color w:val="auto"/>
          <w:kern w:val="2"/>
          <w:sz w:val="21"/>
          <w:szCs w:val="21"/>
          <w:highlight w:val="none"/>
          <w:shd w:val="clear" w:color="auto" w:fill="FFFFFF"/>
          <w:lang w:val="en-US" w:eastAsia="zh-CN" w:bidi="ar-SA"/>
        </w:rPr>
        <w:t>一、项目基本情况</w:t>
      </w:r>
    </w:p>
    <w:p w14:paraId="341FA38A">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eastAsia="zh-CN"/>
        </w:rPr>
        <w:t>污物袋采购项目</w:t>
      </w:r>
      <w:r>
        <w:rPr>
          <w:rFonts w:hint="eastAsia" w:ascii="宋体" w:hAnsi="宋体" w:eastAsia="宋体" w:cs="宋体"/>
          <w:color w:val="auto"/>
          <w:szCs w:val="21"/>
          <w:highlight w:val="none"/>
          <w:shd w:val="clear" w:color="auto" w:fill="FFFFFF"/>
          <w:lang w:eastAsia="zh-CN"/>
        </w:rPr>
        <w:t>；</w:t>
      </w:r>
    </w:p>
    <w:p w14:paraId="377FCB97">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14:paraId="605A3D2A">
      <w:pPr>
        <w:widowControl/>
        <w:tabs>
          <w:tab w:val="left" w:pos="840"/>
        </w:tabs>
        <w:snapToGrid w:val="0"/>
        <w:spacing w:line="360" w:lineRule="auto"/>
        <w:ind w:firstLine="420" w:firstLineChars="200"/>
        <w:jc w:val="left"/>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48万元；</w:t>
      </w:r>
    </w:p>
    <w:p w14:paraId="082D55E5">
      <w:pPr>
        <w:widowControl/>
        <w:tabs>
          <w:tab w:val="left" w:pos="840"/>
        </w:tabs>
        <w:snapToGrid w:val="0"/>
        <w:spacing w:line="360" w:lineRule="auto"/>
        <w:ind w:firstLine="420" w:firstLineChars="200"/>
        <w:jc w:val="left"/>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合同期限</w:t>
      </w:r>
      <w:r>
        <w:rPr>
          <w:rFonts w:hint="eastAsia" w:ascii="宋体" w:hAnsi="宋体" w:eastAsia="宋体" w:cs="宋体"/>
          <w:color w:val="auto"/>
          <w:szCs w:val="21"/>
          <w:highlight w:val="none"/>
          <w:shd w:val="clear" w:color="auto" w:fill="FFFFFF"/>
          <w:lang w:val="en-US" w:eastAsia="zh-CN"/>
        </w:rPr>
        <w:t>：</w:t>
      </w:r>
      <w:r>
        <w:rPr>
          <w:rFonts w:hint="eastAsia" w:ascii="宋体" w:hAnsi="宋体" w:cs="宋体"/>
          <w:color w:val="auto"/>
          <w:szCs w:val="21"/>
          <w:highlight w:val="none"/>
          <w:shd w:val="clear" w:color="auto" w:fill="FFFFFF"/>
          <w:lang w:val="en-US" w:eastAsia="zh-CN"/>
        </w:rPr>
        <w:t>一年；</w:t>
      </w:r>
    </w:p>
    <w:p w14:paraId="24DBC647">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cs="宋体"/>
          <w:color w:val="auto"/>
          <w:szCs w:val="21"/>
          <w:highlight w:val="none"/>
          <w:shd w:val="clear" w:color="auto" w:fill="FFFFFF"/>
          <w:lang w:val="en-US" w:eastAsia="zh-CN"/>
        </w:rPr>
        <w:t>5</w:t>
      </w:r>
      <w:r>
        <w:rPr>
          <w:rFonts w:hint="eastAsia" w:ascii="宋体" w:hAnsi="宋体" w:eastAsia="宋体" w:cs="宋体"/>
          <w:color w:val="auto"/>
          <w:szCs w:val="21"/>
          <w:highlight w:val="none"/>
          <w:shd w:val="clear" w:color="auto" w:fill="FFFFFF"/>
        </w:rPr>
        <w:t>、质量要求：</w:t>
      </w:r>
      <w:r>
        <w:rPr>
          <w:rFonts w:hint="eastAsia" w:ascii="宋体" w:hAnsi="宋体" w:eastAsia="宋体" w:cs="宋体"/>
          <w:color w:val="auto"/>
          <w:szCs w:val="21"/>
          <w:highlight w:val="none"/>
          <w:shd w:val="clear" w:color="auto" w:fill="FFFFFF"/>
          <w:lang w:val="en-US" w:eastAsia="zh-CN"/>
        </w:rPr>
        <w:t>符合国家有关法律法规及行业标准要求</w:t>
      </w:r>
      <w:r>
        <w:rPr>
          <w:rFonts w:hint="eastAsia" w:ascii="宋体" w:hAnsi="宋体" w:eastAsia="宋体" w:cs="宋体"/>
          <w:color w:val="auto"/>
          <w:szCs w:val="21"/>
          <w:highlight w:val="none"/>
          <w:shd w:val="clear" w:color="auto" w:fill="FFFFFF"/>
          <w:lang w:eastAsia="zh-CN"/>
        </w:rPr>
        <w:t>。</w:t>
      </w:r>
    </w:p>
    <w:p w14:paraId="3CDB12CA">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shd w:val="clear" w:color="auto" w:fill="FFFFFF"/>
          <w:lang w:val="en-US" w:eastAsia="zh-CN" w:bidi="ar-SA"/>
        </w:rPr>
      </w:pPr>
      <w:bookmarkStart w:id="4" w:name="_Toc18607"/>
      <w:bookmarkStart w:id="5" w:name="_Toc23626"/>
      <w:bookmarkStart w:id="6" w:name="_Toc16639"/>
      <w:bookmarkStart w:id="7" w:name="_Toc27704"/>
      <w:r>
        <w:rPr>
          <w:rFonts w:hint="eastAsia" w:ascii="宋体" w:hAnsi="宋体" w:eastAsia="宋体" w:cs="宋体"/>
          <w:b/>
          <w:bCs/>
          <w:color w:val="auto"/>
          <w:kern w:val="2"/>
          <w:sz w:val="21"/>
          <w:szCs w:val="21"/>
          <w:highlight w:val="none"/>
          <w:shd w:val="clear" w:color="auto" w:fill="FFFFFF"/>
          <w:lang w:val="en-US" w:eastAsia="zh-CN" w:bidi="ar-SA"/>
        </w:rPr>
        <w:t>二、</w:t>
      </w:r>
      <w:bookmarkEnd w:id="3"/>
      <w:bookmarkEnd w:id="4"/>
      <w:bookmarkEnd w:id="5"/>
      <w:bookmarkEnd w:id="6"/>
      <w:bookmarkEnd w:id="7"/>
      <w:r>
        <w:rPr>
          <w:rFonts w:hint="eastAsia" w:ascii="宋体" w:hAnsi="宋体" w:eastAsia="宋体" w:cs="宋体"/>
          <w:b/>
          <w:bCs/>
          <w:color w:val="auto"/>
          <w:kern w:val="2"/>
          <w:sz w:val="21"/>
          <w:szCs w:val="21"/>
          <w:highlight w:val="none"/>
          <w:shd w:val="clear" w:color="auto" w:fill="FFFFFF"/>
          <w:lang w:val="en-US" w:eastAsia="zh-CN" w:bidi="ar-SA"/>
        </w:rPr>
        <w:t>供应商资格要求：</w:t>
      </w:r>
    </w:p>
    <w:p w14:paraId="1C0A3A83">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auto"/>
          <w:kern w:val="2"/>
          <w:sz w:val="21"/>
          <w:szCs w:val="24"/>
          <w:highlight w:val="none"/>
          <w:lang w:val="en-US" w:eastAsia="zh-CN" w:bidi="ar-SA"/>
        </w:rPr>
      </w:pPr>
      <w:bookmarkStart w:id="8" w:name="_Toc23395"/>
      <w:bookmarkStart w:id="9" w:name="_Toc7823"/>
      <w:bookmarkStart w:id="10" w:name="_Toc30971"/>
      <w:bookmarkStart w:id="11" w:name="_Toc9562"/>
      <w:bookmarkStart w:id="12" w:name="_Toc30643"/>
      <w:r>
        <w:rPr>
          <w:rFonts w:hint="eastAsia" w:ascii="宋体" w:hAnsi="宋体" w:eastAsia="宋体" w:cs="宋体"/>
          <w:color w:val="auto"/>
          <w:kern w:val="2"/>
          <w:sz w:val="21"/>
          <w:szCs w:val="24"/>
          <w:highlight w:val="none"/>
          <w:lang w:val="en-US" w:eastAsia="zh-CN" w:bidi="ar-SA"/>
        </w:rPr>
        <w:t>1、供应商应为注册在中华人民共和国境内的，且具有独立承担民事责任能力，提供营业执照等证明文件。</w:t>
      </w:r>
    </w:p>
    <w:p w14:paraId="71A33263">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2、供应商应提供2023年度经审计的财务报告或者其基本开户银行出具的资信证明；提供2024年任意一个月的依法缴纳税收的凭据和缴纳社会保险的凭据；依法免税或不需要缴纳社会保障资金的供应商，应提供相应文件证明其依法免税或不需要缴纳社会保障资金。（新成立企业从成立之日起计算）；</w:t>
      </w:r>
    </w:p>
    <w:p w14:paraId="2B275F2F">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3、具有履行合同所必需的设备和专业技术能力（提供书面声明函）；</w:t>
      </w:r>
    </w:p>
    <w:p w14:paraId="46E1AAAE">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4、参加本采购活动前三年内，在经营活动中没有重大违法记录（提供书面声明函）；</w:t>
      </w:r>
    </w:p>
    <w:p w14:paraId="3A17AF59">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5、符合法律、行政法规规定的其他条件；</w:t>
      </w:r>
    </w:p>
    <w:p w14:paraId="7C347815">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auto"/>
          <w:kern w:val="2"/>
          <w:sz w:val="21"/>
          <w:szCs w:val="24"/>
          <w:highlight w:val="none"/>
          <w:lang w:val="en-US" w:eastAsia="zh-CN" w:bidi="ar-SA"/>
        </w:rPr>
      </w:pPr>
      <w:r>
        <w:rPr>
          <w:rFonts w:hint="eastAsia" w:cs="宋体"/>
          <w:color w:val="auto"/>
          <w:kern w:val="2"/>
          <w:sz w:val="21"/>
          <w:szCs w:val="24"/>
          <w:highlight w:val="none"/>
          <w:lang w:val="en-US" w:eastAsia="zh-CN" w:bidi="ar-SA"/>
        </w:rPr>
        <w:t>6</w:t>
      </w:r>
      <w:r>
        <w:rPr>
          <w:rFonts w:hint="eastAsia" w:ascii="宋体" w:hAnsi="宋体" w:eastAsia="宋体" w:cs="宋体"/>
          <w:color w:val="auto"/>
          <w:kern w:val="2"/>
          <w:sz w:val="21"/>
          <w:szCs w:val="24"/>
          <w:highlight w:val="none"/>
          <w:lang w:val="en-US" w:eastAsia="zh-CN" w:bidi="ar-SA"/>
        </w:rPr>
        <w:t>、</w:t>
      </w:r>
      <w:r>
        <w:rPr>
          <w:rFonts w:hint="eastAsia" w:cs="宋体"/>
          <w:color w:val="auto"/>
          <w:kern w:val="2"/>
          <w:sz w:val="21"/>
          <w:szCs w:val="24"/>
          <w:highlight w:val="none"/>
          <w:lang w:val="en-US" w:eastAsia="zh-CN" w:bidi="ar-SA"/>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r>
        <w:rPr>
          <w:rFonts w:hint="eastAsia" w:ascii="宋体" w:hAnsi="宋体" w:eastAsia="宋体" w:cs="宋体"/>
          <w:color w:val="auto"/>
          <w:kern w:val="2"/>
          <w:sz w:val="21"/>
          <w:szCs w:val="24"/>
          <w:highlight w:val="none"/>
          <w:lang w:val="en-US" w:eastAsia="zh-CN" w:bidi="ar-SA"/>
        </w:rPr>
        <w:t>；</w:t>
      </w:r>
    </w:p>
    <w:p w14:paraId="42AB1533">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auto"/>
          <w:kern w:val="2"/>
          <w:sz w:val="21"/>
          <w:szCs w:val="24"/>
          <w:highlight w:val="none"/>
          <w:lang w:val="en-US" w:eastAsia="zh-CN" w:bidi="ar-SA"/>
        </w:rPr>
      </w:pPr>
      <w:r>
        <w:rPr>
          <w:rFonts w:hint="eastAsia" w:cs="宋体"/>
          <w:color w:val="auto"/>
          <w:kern w:val="2"/>
          <w:sz w:val="21"/>
          <w:szCs w:val="24"/>
          <w:highlight w:val="none"/>
          <w:lang w:val="en-US" w:eastAsia="zh-CN" w:bidi="ar-SA"/>
        </w:rPr>
        <w:t>7、</w:t>
      </w:r>
      <w:r>
        <w:rPr>
          <w:rFonts w:hint="eastAsia" w:ascii="宋体" w:hAnsi="宋体" w:eastAsia="宋体" w:cs="宋体"/>
          <w:color w:val="auto"/>
          <w:kern w:val="2"/>
          <w:sz w:val="21"/>
          <w:szCs w:val="24"/>
          <w:highlight w:val="none"/>
          <w:lang w:val="en-US" w:eastAsia="zh-CN" w:bidi="ar-SA"/>
        </w:rPr>
        <w:t>单位负责人为同一人或者存在直接控股、管理关系的不同供应商，不得参加同一合同项下的投标（提供书面声明函）。一经发现，将导致投标同时被拒绝</w:t>
      </w:r>
      <w:r>
        <w:rPr>
          <w:rFonts w:hint="eastAsia" w:cs="宋体"/>
          <w:color w:val="auto"/>
          <w:kern w:val="2"/>
          <w:sz w:val="21"/>
          <w:szCs w:val="24"/>
          <w:highlight w:val="none"/>
          <w:lang w:val="en-US" w:eastAsia="zh-CN" w:bidi="ar-SA"/>
        </w:rPr>
        <w:t>。</w:t>
      </w:r>
    </w:p>
    <w:p w14:paraId="789BCE3B">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auto"/>
          <w:kern w:val="2"/>
          <w:sz w:val="21"/>
          <w:szCs w:val="24"/>
          <w:highlight w:val="none"/>
          <w:lang w:val="en-US" w:eastAsia="zh-CN" w:bidi="ar-SA"/>
        </w:rPr>
      </w:pPr>
      <w:r>
        <w:rPr>
          <w:rFonts w:hint="eastAsia" w:cs="宋体"/>
          <w:color w:val="auto"/>
          <w:kern w:val="2"/>
          <w:sz w:val="21"/>
          <w:szCs w:val="24"/>
          <w:highlight w:val="none"/>
          <w:lang w:val="en-US" w:eastAsia="zh-CN" w:bidi="ar-SA"/>
        </w:rPr>
        <w:t>8、</w:t>
      </w:r>
      <w:r>
        <w:rPr>
          <w:rFonts w:hint="eastAsia" w:ascii="宋体" w:hAnsi="宋体" w:eastAsia="宋体" w:cs="宋体"/>
          <w:color w:val="auto"/>
          <w:kern w:val="2"/>
          <w:sz w:val="21"/>
          <w:szCs w:val="24"/>
          <w:highlight w:val="none"/>
          <w:lang w:val="en-US" w:eastAsia="zh-CN" w:bidi="ar-SA"/>
        </w:rPr>
        <w:t>不接受联合体投标。</w:t>
      </w:r>
    </w:p>
    <w:p w14:paraId="2C225966">
      <w:pPr>
        <w:keepNext w:val="0"/>
        <w:keepLines w:val="0"/>
        <w:widowControl/>
        <w:snapToGrid w:val="0"/>
        <w:spacing w:before="0" w:after="0" w:line="360" w:lineRule="auto"/>
        <w:jc w:val="left"/>
        <w:outlineLvl w:val="1"/>
        <w:rPr>
          <w:rFonts w:ascii="宋体" w:hAnsi="宋体" w:eastAsia="宋体" w:cs="宋体"/>
          <w:b/>
          <w:bCs/>
          <w:color w:val="auto"/>
          <w:kern w:val="2"/>
          <w:sz w:val="21"/>
          <w:szCs w:val="24"/>
          <w:highlight w:val="none"/>
          <w:lang w:val="en-US" w:eastAsia="zh-CN" w:bidi="ar-SA"/>
        </w:rPr>
      </w:pPr>
      <w:r>
        <w:rPr>
          <w:rFonts w:hint="eastAsia" w:ascii="宋体" w:hAnsi="宋体" w:cs="宋体"/>
          <w:b/>
          <w:bCs/>
          <w:color w:val="auto"/>
          <w:kern w:val="2"/>
          <w:sz w:val="21"/>
          <w:szCs w:val="24"/>
          <w:highlight w:val="none"/>
          <w:lang w:val="en-US" w:eastAsia="zh-CN" w:bidi="ar-SA"/>
        </w:rPr>
        <w:t>三</w:t>
      </w:r>
      <w:r>
        <w:rPr>
          <w:rFonts w:hint="eastAsia" w:ascii="宋体" w:hAnsi="宋体" w:eastAsia="宋体" w:cs="宋体"/>
          <w:b/>
          <w:bCs/>
          <w:color w:val="auto"/>
          <w:kern w:val="2"/>
          <w:sz w:val="21"/>
          <w:szCs w:val="24"/>
          <w:highlight w:val="none"/>
          <w:lang w:val="en-US" w:eastAsia="zh-CN" w:bidi="ar-SA"/>
        </w:rPr>
        <w:t>、获取采购文件</w:t>
      </w:r>
      <w:bookmarkEnd w:id="8"/>
      <w:bookmarkEnd w:id="9"/>
      <w:bookmarkEnd w:id="10"/>
      <w:bookmarkEnd w:id="11"/>
      <w:bookmarkEnd w:id="12"/>
    </w:p>
    <w:p w14:paraId="5FC8C5B6">
      <w:pPr>
        <w:widowControl/>
        <w:adjustRightInd w:val="0"/>
        <w:snapToGrid w:val="0"/>
        <w:spacing w:line="360" w:lineRule="auto"/>
        <w:ind w:firstLine="420" w:firstLineChars="200"/>
        <w:jc w:val="left"/>
        <w:rPr>
          <w:rFonts w:hint="default" w:ascii="宋体" w:hAnsi="宋体" w:eastAsia="宋体" w:cs="宋体"/>
          <w:color w:val="auto"/>
          <w:szCs w:val="21"/>
          <w:highlight w:val="none"/>
          <w:shd w:val="clear" w:color="auto" w:fill="FFFFFF"/>
          <w:lang w:val="en-US"/>
        </w:rPr>
      </w:pPr>
      <w:r>
        <w:rPr>
          <w:rFonts w:hint="eastAsia" w:ascii="宋体" w:hAnsi="宋体" w:eastAsia="宋体" w:cs="宋体"/>
          <w:color w:val="auto"/>
          <w:szCs w:val="21"/>
          <w:highlight w:val="none"/>
          <w:shd w:val="clear" w:color="auto" w:fill="FFFFFF"/>
        </w:rPr>
        <w:t>1</w:t>
      </w:r>
      <w:r>
        <w:rPr>
          <w:rFonts w:hint="eastAsia" w:ascii="宋体" w:hAnsi="宋体" w:cs="宋体"/>
          <w:color w:val="auto"/>
          <w:szCs w:val="21"/>
          <w:highlight w:val="none"/>
          <w:shd w:val="clear" w:color="auto" w:fill="FFFFFF"/>
          <w:lang w:val="en-US" w:eastAsia="zh-CN"/>
        </w:rPr>
        <w:t>报名</w:t>
      </w:r>
      <w:r>
        <w:rPr>
          <w:rFonts w:hint="eastAsia" w:ascii="宋体" w:hAnsi="宋体" w:eastAsia="宋体" w:cs="宋体"/>
          <w:color w:val="auto"/>
          <w:szCs w:val="21"/>
          <w:highlight w:val="none"/>
          <w:shd w:val="clear" w:color="auto" w:fill="FFFFFF"/>
        </w:rPr>
        <w:t>时间：20</w:t>
      </w:r>
      <w:r>
        <w:rPr>
          <w:rFonts w:hint="eastAsia" w:ascii="宋体" w:hAnsi="宋体" w:cs="宋体"/>
          <w:color w:val="auto"/>
          <w:szCs w:val="21"/>
          <w:highlight w:val="none"/>
          <w:shd w:val="clear" w:color="auto" w:fill="FFFFFF"/>
          <w:lang w:val="en-US" w:eastAsia="zh-CN"/>
        </w:rPr>
        <w:t>24</w:t>
      </w:r>
      <w:r>
        <w:rPr>
          <w:rFonts w:hint="eastAsia" w:ascii="宋体" w:hAnsi="宋体" w:eastAsia="宋体" w:cs="宋体"/>
          <w:color w:val="auto"/>
          <w:szCs w:val="21"/>
          <w:highlight w:val="none"/>
          <w:shd w:val="clear" w:color="auto" w:fill="FFFFFF"/>
        </w:rPr>
        <w:t>年</w:t>
      </w:r>
      <w:r>
        <w:rPr>
          <w:rFonts w:hint="eastAsia" w:ascii="宋体" w:hAnsi="宋体" w:cs="宋体"/>
          <w:color w:val="auto"/>
          <w:szCs w:val="21"/>
          <w:highlight w:val="none"/>
          <w:shd w:val="clear" w:color="auto" w:fill="FFFFFF"/>
          <w:lang w:val="en-US" w:eastAsia="zh-CN"/>
        </w:rPr>
        <w:t>12</w:t>
      </w:r>
      <w:r>
        <w:rPr>
          <w:rFonts w:hint="eastAsia" w:ascii="宋体" w:hAnsi="宋体" w:eastAsia="宋体" w:cs="宋体"/>
          <w:color w:val="auto"/>
          <w:szCs w:val="21"/>
          <w:highlight w:val="none"/>
          <w:shd w:val="clear" w:color="auto" w:fill="FFFFFF"/>
        </w:rPr>
        <w:t>月</w:t>
      </w:r>
      <w:r>
        <w:rPr>
          <w:rFonts w:hint="eastAsia" w:ascii="宋体" w:hAnsi="宋体" w:cs="宋体"/>
          <w:color w:val="auto"/>
          <w:szCs w:val="21"/>
          <w:highlight w:val="none"/>
          <w:shd w:val="clear" w:color="auto" w:fill="FFFFFF"/>
          <w:lang w:val="en-US" w:eastAsia="zh-CN"/>
        </w:rPr>
        <w:t>23</w:t>
      </w:r>
      <w:r>
        <w:rPr>
          <w:rFonts w:hint="eastAsia" w:ascii="宋体" w:hAnsi="宋体" w:eastAsia="宋体" w:cs="宋体"/>
          <w:color w:val="auto"/>
          <w:szCs w:val="21"/>
          <w:highlight w:val="none"/>
          <w:shd w:val="clear" w:color="auto" w:fill="FFFFFF"/>
        </w:rPr>
        <w:t>日-20</w:t>
      </w:r>
      <w:r>
        <w:rPr>
          <w:rFonts w:hint="eastAsia" w:ascii="宋体" w:hAnsi="宋体" w:cs="宋体"/>
          <w:color w:val="auto"/>
          <w:szCs w:val="21"/>
          <w:highlight w:val="none"/>
          <w:shd w:val="clear" w:color="auto" w:fill="FFFFFF"/>
          <w:lang w:val="en-US" w:eastAsia="zh-CN"/>
        </w:rPr>
        <w:t>24</w:t>
      </w:r>
      <w:r>
        <w:rPr>
          <w:rFonts w:hint="eastAsia" w:ascii="宋体" w:hAnsi="宋体" w:eastAsia="宋体" w:cs="宋体"/>
          <w:color w:val="auto"/>
          <w:szCs w:val="21"/>
          <w:highlight w:val="none"/>
          <w:shd w:val="clear" w:color="auto" w:fill="FFFFFF"/>
        </w:rPr>
        <w:t>年</w:t>
      </w:r>
      <w:r>
        <w:rPr>
          <w:rFonts w:hint="eastAsia" w:ascii="宋体" w:hAnsi="宋体" w:cs="宋体"/>
          <w:color w:val="auto"/>
          <w:szCs w:val="21"/>
          <w:highlight w:val="none"/>
          <w:shd w:val="clear" w:color="auto" w:fill="FFFFFF"/>
          <w:lang w:val="en-US" w:eastAsia="zh-CN"/>
        </w:rPr>
        <w:t>12</w:t>
      </w:r>
      <w:r>
        <w:rPr>
          <w:rFonts w:hint="eastAsia" w:ascii="宋体" w:hAnsi="宋体" w:eastAsia="宋体" w:cs="宋体"/>
          <w:color w:val="auto"/>
          <w:szCs w:val="21"/>
          <w:highlight w:val="none"/>
          <w:shd w:val="clear" w:color="auto" w:fill="FFFFFF"/>
        </w:rPr>
        <w:t>月</w:t>
      </w:r>
      <w:r>
        <w:rPr>
          <w:rFonts w:hint="eastAsia" w:ascii="宋体" w:hAnsi="宋体" w:cs="宋体"/>
          <w:color w:val="auto"/>
          <w:szCs w:val="21"/>
          <w:highlight w:val="none"/>
          <w:shd w:val="clear" w:color="auto" w:fill="FFFFFF"/>
          <w:lang w:val="en-US" w:eastAsia="zh-CN"/>
        </w:rPr>
        <w:t>25</w:t>
      </w:r>
      <w:r>
        <w:rPr>
          <w:rFonts w:hint="eastAsia" w:ascii="宋体" w:hAnsi="宋体" w:eastAsia="宋体" w:cs="宋体"/>
          <w:color w:val="auto"/>
          <w:szCs w:val="21"/>
          <w:highlight w:val="none"/>
          <w:shd w:val="clear" w:color="auto" w:fill="FFFFFF"/>
        </w:rPr>
        <w:t>日，上午8：30-11:30，下午14:30-17:30（北京时间，法定节假日除外）</w:t>
      </w:r>
      <w:r>
        <w:rPr>
          <w:rFonts w:hint="eastAsia" w:ascii="宋体" w:hAnsi="宋体" w:cs="宋体"/>
          <w:color w:val="auto"/>
          <w:szCs w:val="21"/>
          <w:highlight w:val="none"/>
          <w:shd w:val="clear" w:color="auto" w:fill="FFFFFF"/>
          <w:lang w:val="en-US" w:eastAsia="zh-CN"/>
        </w:rPr>
        <w:t>。</w:t>
      </w:r>
    </w:p>
    <w:p w14:paraId="6AFC4DF9">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 xml:space="preserve">2.凡报名成功的供应商无故不来参与投标的，列入我院黑名单，一年内不得参与我院任何采购活动。中标供应商缴纳相应服务费。 </w:t>
      </w:r>
    </w:p>
    <w:p w14:paraId="4C11346D">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auto"/>
          <w:kern w:val="0"/>
          <w:sz w:val="21"/>
          <w:szCs w:val="21"/>
          <w:highlight w:val="none"/>
          <w:u w:val="singl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highlight w:val="none"/>
          <w:shd w:val="clear" w:color="auto" w:fill="FFFFFF"/>
          <w:lang w:val="en-US" w:eastAsia="zh-CN" w:bidi="ar-SA"/>
        </w:rPr>
        <w:fldChar w:fldCharType="begin"/>
      </w:r>
      <w:r>
        <w:rPr>
          <w:rFonts w:hint="eastAsia" w:ascii="宋体" w:hAnsi="宋体" w:eastAsia="宋体" w:cs="宋体"/>
          <w:color w:val="auto"/>
          <w:kern w:val="0"/>
          <w:sz w:val="21"/>
          <w:szCs w:val="21"/>
          <w:highlight w:val="none"/>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highlight w:val="none"/>
          <w:shd w:val="clear" w:color="auto" w:fill="FFFFFF"/>
          <w:lang w:val="en-US" w:eastAsia="zh-CN" w:bidi="ar-SA"/>
        </w:rPr>
        <w:fldChar w:fldCharType="separate"/>
      </w:r>
      <w:r>
        <w:rPr>
          <w:rFonts w:hint="eastAsia" w:ascii="宋体" w:hAnsi="宋体" w:cs="宋体"/>
          <w:color w:val="auto"/>
          <w:kern w:val="0"/>
          <w:sz w:val="21"/>
          <w:szCs w:val="21"/>
          <w:highlight w:val="none"/>
          <w:shd w:val="clear" w:color="auto" w:fill="FFFFFF"/>
          <w:lang w:val="en-US" w:eastAsia="zh-CN" w:bidi="ar-SA"/>
        </w:rPr>
        <w:t>371793315</w:t>
      </w:r>
      <w:r>
        <w:rPr>
          <w:rFonts w:hint="eastAsia" w:ascii="宋体" w:hAnsi="宋体" w:eastAsia="宋体" w:cs="宋体"/>
          <w:color w:val="auto"/>
          <w:kern w:val="0"/>
          <w:sz w:val="21"/>
          <w:szCs w:val="21"/>
          <w:highlight w:val="none"/>
          <w:shd w:val="clear" w:color="auto" w:fill="FFFFFF"/>
          <w:lang w:val="en-US" w:eastAsia="zh-CN" w:bidi="ar-SA"/>
        </w:rPr>
        <w:t>@qq.com</w:t>
      </w:r>
      <w:r>
        <w:rPr>
          <w:rFonts w:hint="eastAsia" w:ascii="宋体" w:hAnsi="宋体" w:cs="宋体"/>
          <w:color w:val="auto"/>
          <w:kern w:val="0"/>
          <w:sz w:val="21"/>
          <w:szCs w:val="21"/>
          <w:highlight w:val="none"/>
          <w:shd w:val="clear" w:color="auto" w:fill="FFFFFF"/>
          <w:lang w:val="en-US" w:eastAsia="zh-CN" w:bidi="ar-SA"/>
        </w:rPr>
        <w:t>,</w:t>
      </w:r>
      <w:r>
        <w:rPr>
          <w:rFonts w:hint="eastAsia" w:ascii="宋体" w:hAnsi="宋体" w:eastAsia="宋体" w:cs="宋体"/>
          <w:color w:val="auto"/>
          <w:kern w:val="0"/>
          <w:sz w:val="21"/>
          <w:szCs w:val="21"/>
          <w:highlight w:val="none"/>
          <w:shd w:val="clear" w:color="auto" w:fill="FFFFFF"/>
          <w:lang w:val="en-US" w:eastAsia="zh-CN" w:bidi="ar-SA"/>
        </w:rPr>
        <w:t>并标明XX公司XX</w:t>
      </w:r>
      <w:r>
        <w:rPr>
          <w:rFonts w:hint="eastAsia" w:ascii="宋体" w:hAnsi="宋体" w:eastAsia="宋体" w:cs="宋体"/>
          <w:color w:val="auto"/>
          <w:kern w:val="0"/>
          <w:sz w:val="21"/>
          <w:szCs w:val="21"/>
          <w:highlight w:val="none"/>
          <w:shd w:val="clear" w:color="auto" w:fill="FFFFFF"/>
          <w:lang w:val="en-US" w:eastAsia="zh-CN" w:bidi="ar-SA"/>
        </w:rPr>
        <w:fldChar w:fldCharType="end"/>
      </w:r>
      <w:r>
        <w:rPr>
          <w:rFonts w:hint="eastAsia" w:ascii="宋体" w:hAnsi="宋体" w:eastAsia="宋体" w:cs="宋体"/>
          <w:color w:val="auto"/>
          <w:kern w:val="0"/>
          <w:sz w:val="21"/>
          <w:szCs w:val="21"/>
          <w:highlight w:val="none"/>
          <w:shd w:val="clear" w:color="auto" w:fill="FFFFFF"/>
          <w:lang w:val="en-US" w:eastAsia="zh-CN" w:bidi="ar-SA"/>
        </w:rPr>
        <w:t>项目报名资料。</w:t>
      </w:r>
    </w:p>
    <w:p w14:paraId="35D0FA0A">
      <w:pPr>
        <w:widowControl/>
        <w:wordWrap w:val="0"/>
        <w:snapToGrid w:val="0"/>
        <w:spacing w:before="0" w:beforeAutospacing="0" w:after="0" w:afterAutospacing="0" w:line="360" w:lineRule="auto"/>
        <w:ind w:left="420" w:leftChars="200"/>
        <w:jc w:val="left"/>
        <w:rPr>
          <w:rFonts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4.报名登记表：请从附件中下载。</w:t>
      </w:r>
    </w:p>
    <w:p w14:paraId="62C7523C">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13" w:name="_Toc25869"/>
      <w:bookmarkStart w:id="14" w:name="_Toc15111"/>
      <w:bookmarkStart w:id="15" w:name="_Toc15135"/>
      <w:bookmarkStart w:id="16" w:name="_Toc10738"/>
      <w:bookmarkStart w:id="17" w:name="_Toc27480"/>
      <w:r>
        <w:rPr>
          <w:rFonts w:hint="eastAsia" w:ascii="宋体" w:hAnsi="宋体" w:cs="宋体"/>
          <w:b/>
          <w:bCs/>
          <w:color w:val="auto"/>
          <w:kern w:val="2"/>
          <w:sz w:val="21"/>
          <w:szCs w:val="21"/>
          <w:highlight w:val="none"/>
          <w:shd w:val="clear" w:color="auto" w:fill="FFFFFF"/>
          <w:lang w:val="en-US" w:eastAsia="zh-CN" w:bidi="ar-SA"/>
        </w:rPr>
        <w:t>四</w:t>
      </w:r>
      <w:r>
        <w:rPr>
          <w:rFonts w:hint="eastAsia" w:ascii="宋体" w:hAnsi="宋体" w:eastAsia="宋体" w:cs="宋体"/>
          <w:b/>
          <w:bCs/>
          <w:color w:val="auto"/>
          <w:kern w:val="2"/>
          <w:sz w:val="21"/>
          <w:szCs w:val="21"/>
          <w:highlight w:val="none"/>
          <w:shd w:val="clear" w:color="auto" w:fill="FFFFFF"/>
          <w:lang w:val="en-US" w:eastAsia="zh-CN" w:bidi="ar-SA"/>
        </w:rPr>
        <w:t>、投标截止时间及地点</w:t>
      </w:r>
      <w:bookmarkEnd w:id="13"/>
      <w:bookmarkEnd w:id="14"/>
      <w:bookmarkEnd w:id="15"/>
      <w:bookmarkEnd w:id="16"/>
      <w:bookmarkEnd w:id="17"/>
    </w:p>
    <w:p w14:paraId="16BFD7E2">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1.时间：</w:t>
      </w:r>
      <w:r>
        <w:rPr>
          <w:rFonts w:hint="eastAsia" w:ascii="宋体" w:hAnsi="宋体" w:cs="宋体"/>
          <w:color w:val="auto"/>
          <w:sz w:val="21"/>
          <w:szCs w:val="21"/>
          <w:highlight w:val="none"/>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11066BBB">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2.地点：</w:t>
      </w:r>
      <w:r>
        <w:rPr>
          <w:rFonts w:hint="eastAsia" w:ascii="宋体" w:hAnsi="宋体" w:cs="宋体"/>
          <w:color w:val="auto"/>
          <w:sz w:val="21"/>
          <w:szCs w:val="21"/>
          <w:highlight w:val="none"/>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0B445C38">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r>
        <w:rPr>
          <w:rFonts w:hint="eastAsia" w:ascii="宋体" w:hAnsi="宋体" w:cs="宋体"/>
          <w:b/>
          <w:bCs/>
          <w:color w:val="auto"/>
          <w:kern w:val="2"/>
          <w:sz w:val="21"/>
          <w:szCs w:val="21"/>
          <w:highlight w:val="none"/>
          <w:shd w:val="clear" w:color="auto" w:fill="FFFFFF"/>
          <w:lang w:val="en-US" w:eastAsia="zh-CN" w:bidi="ar-SA"/>
        </w:rPr>
        <w:t>五</w:t>
      </w:r>
      <w:r>
        <w:rPr>
          <w:rFonts w:hint="eastAsia" w:ascii="宋体" w:hAnsi="宋体" w:eastAsia="宋体" w:cs="宋体"/>
          <w:b/>
          <w:bCs/>
          <w:color w:val="auto"/>
          <w:kern w:val="2"/>
          <w:sz w:val="21"/>
          <w:szCs w:val="21"/>
          <w:highlight w:val="none"/>
          <w:shd w:val="clear" w:color="auto" w:fill="FFFFFF"/>
          <w:lang w:val="en-US" w:eastAsia="zh-CN" w:bidi="ar-SA"/>
        </w:rPr>
        <w:t>、开标时间及地点</w:t>
      </w:r>
    </w:p>
    <w:p w14:paraId="32E17E91">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1.时间：</w:t>
      </w:r>
      <w:r>
        <w:rPr>
          <w:rFonts w:hint="eastAsia" w:ascii="宋体" w:hAnsi="宋体" w:cs="宋体"/>
          <w:color w:val="auto"/>
          <w:sz w:val="21"/>
          <w:szCs w:val="21"/>
          <w:highlight w:val="none"/>
          <w:shd w:val="clear" w:color="auto" w:fill="auto"/>
          <w:lang w:val="en-US" w:eastAsia="zh-CN"/>
        </w:rPr>
        <w:t>另行通知</w:t>
      </w:r>
      <w:r>
        <w:rPr>
          <w:rFonts w:hint="eastAsia" w:ascii="宋体" w:hAnsi="宋体" w:cs="宋体"/>
          <w:color w:val="auto"/>
          <w:kern w:val="0"/>
          <w:sz w:val="21"/>
          <w:szCs w:val="21"/>
          <w:highlight w:val="none"/>
          <w:shd w:val="clear" w:color="auto" w:fill="FFFFFF"/>
          <w:lang w:val="en-US" w:eastAsia="zh-CN" w:bidi="ar-SA"/>
        </w:rPr>
        <w:t>。</w:t>
      </w:r>
    </w:p>
    <w:p w14:paraId="38E75E91">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2.地点：</w:t>
      </w:r>
      <w:r>
        <w:rPr>
          <w:rFonts w:hint="eastAsia" w:ascii="宋体" w:hAnsi="宋体" w:cs="宋体"/>
          <w:color w:val="auto"/>
          <w:sz w:val="21"/>
          <w:szCs w:val="21"/>
          <w:highlight w:val="none"/>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14C17C18">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18" w:name="_Toc6523"/>
      <w:bookmarkStart w:id="19" w:name="_Toc30918"/>
      <w:bookmarkStart w:id="20" w:name="_Toc29784"/>
      <w:bookmarkStart w:id="21" w:name="_Toc20287"/>
      <w:r>
        <w:rPr>
          <w:rFonts w:hint="eastAsia" w:ascii="宋体" w:hAnsi="宋体" w:cs="宋体"/>
          <w:b/>
          <w:bCs/>
          <w:color w:val="auto"/>
          <w:kern w:val="2"/>
          <w:sz w:val="21"/>
          <w:szCs w:val="21"/>
          <w:highlight w:val="none"/>
          <w:shd w:val="clear" w:color="auto" w:fill="FFFFFF"/>
          <w:lang w:val="en-US" w:eastAsia="zh-CN" w:bidi="ar-SA"/>
        </w:rPr>
        <w:t>六</w:t>
      </w:r>
      <w:r>
        <w:rPr>
          <w:rFonts w:hint="eastAsia" w:ascii="宋体" w:hAnsi="宋体" w:eastAsia="宋体" w:cs="宋体"/>
          <w:b/>
          <w:bCs/>
          <w:color w:val="auto"/>
          <w:kern w:val="2"/>
          <w:sz w:val="21"/>
          <w:szCs w:val="21"/>
          <w:highlight w:val="none"/>
          <w:shd w:val="clear" w:color="auto" w:fill="FFFFFF"/>
          <w:lang w:val="en-US" w:eastAsia="zh-CN" w:bidi="ar-SA"/>
        </w:rPr>
        <w:t>、发布公告的媒介及</w:t>
      </w:r>
      <w:r>
        <w:rPr>
          <w:rFonts w:hint="eastAsia" w:ascii="宋体" w:hAnsi="宋体" w:eastAsia="宋体" w:cs="宋体"/>
          <w:b/>
          <w:bCs/>
          <w:color w:val="auto"/>
          <w:sz w:val="21"/>
          <w:szCs w:val="21"/>
          <w:highlight w:val="none"/>
          <w:shd w:val="clear" w:color="auto" w:fill="auto"/>
          <w:lang w:val="en-US" w:eastAsia="zh-CN"/>
        </w:rPr>
        <w:t>采购</w:t>
      </w:r>
      <w:r>
        <w:rPr>
          <w:rFonts w:hint="eastAsia" w:ascii="宋体" w:hAnsi="宋体" w:eastAsia="宋体" w:cs="宋体"/>
          <w:b/>
          <w:bCs/>
          <w:color w:val="auto"/>
          <w:kern w:val="2"/>
          <w:sz w:val="21"/>
          <w:szCs w:val="21"/>
          <w:highlight w:val="none"/>
          <w:shd w:val="clear" w:color="auto" w:fill="FFFFFF"/>
          <w:lang w:val="en-US" w:eastAsia="zh-CN" w:bidi="ar-SA"/>
        </w:rPr>
        <w:t>公告期限</w:t>
      </w:r>
      <w:bookmarkEnd w:id="18"/>
      <w:bookmarkEnd w:id="19"/>
      <w:bookmarkEnd w:id="20"/>
      <w:bookmarkEnd w:id="21"/>
    </w:p>
    <w:p w14:paraId="17EC4A5E">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本次</w:t>
      </w:r>
      <w:r>
        <w:rPr>
          <w:rFonts w:hint="eastAsia" w:ascii="宋体" w:hAnsi="宋体" w:eastAsia="宋体" w:cs="宋体"/>
          <w:color w:val="auto"/>
          <w:sz w:val="21"/>
          <w:szCs w:val="21"/>
          <w:highlight w:val="none"/>
          <w:shd w:val="clear" w:color="auto" w:fill="auto"/>
          <w:lang w:val="en-US" w:eastAsia="zh-CN"/>
        </w:rPr>
        <w:t>采购</w:t>
      </w:r>
      <w:r>
        <w:rPr>
          <w:rFonts w:hint="eastAsia" w:ascii="宋体" w:hAnsi="宋体" w:eastAsia="宋体" w:cs="宋体"/>
          <w:color w:val="auto"/>
          <w:kern w:val="0"/>
          <w:sz w:val="21"/>
          <w:szCs w:val="21"/>
          <w:highlight w:val="none"/>
          <w:shd w:val="clear" w:color="auto" w:fill="FFFFFF"/>
          <w:lang w:val="en-US" w:eastAsia="zh-CN" w:bidi="ar-SA"/>
        </w:rPr>
        <w:t>公告在《驻马店市中心医院》</w:t>
      </w:r>
      <w:r>
        <w:rPr>
          <w:rFonts w:hint="eastAsia" w:ascii="宋体" w:hAnsi="宋体" w:cs="宋体"/>
          <w:color w:val="auto"/>
          <w:kern w:val="0"/>
          <w:sz w:val="21"/>
          <w:szCs w:val="21"/>
          <w:highlight w:val="none"/>
          <w:shd w:val="clear" w:color="auto" w:fill="FFFFFF"/>
          <w:lang w:val="en-US" w:eastAsia="zh-CN" w:bidi="ar-SA"/>
        </w:rPr>
        <w:t>院内</w:t>
      </w:r>
      <w:r>
        <w:rPr>
          <w:rFonts w:hint="eastAsia" w:ascii="宋体" w:hAnsi="宋体" w:eastAsia="宋体" w:cs="宋体"/>
          <w:color w:val="auto"/>
          <w:kern w:val="0"/>
          <w:sz w:val="21"/>
          <w:szCs w:val="21"/>
          <w:highlight w:val="none"/>
          <w:shd w:val="clear" w:color="auto" w:fill="FFFFFF"/>
          <w:lang w:val="en-US" w:eastAsia="zh-CN" w:bidi="ar-SA"/>
        </w:rPr>
        <w:t>网</w:t>
      </w:r>
      <w:r>
        <w:rPr>
          <w:rFonts w:hint="eastAsia" w:ascii="宋体" w:hAnsi="宋体" w:eastAsia="宋体" w:cs="宋体"/>
          <w:color w:val="auto"/>
          <w:sz w:val="21"/>
          <w:szCs w:val="21"/>
          <w:highlight w:val="none"/>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highlight w:val="none"/>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795"/>
      <w:bookmarkStart w:id="23" w:name="_Toc35393626"/>
    </w:p>
    <w:bookmarkEnd w:id="22"/>
    <w:bookmarkEnd w:id="23"/>
    <w:p w14:paraId="38D52446">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24" w:name="_Toc24274"/>
      <w:bookmarkStart w:id="25" w:name="_Toc16291"/>
      <w:bookmarkStart w:id="26" w:name="_Toc31928"/>
      <w:bookmarkStart w:id="27" w:name="_Toc27370"/>
      <w:bookmarkStart w:id="28" w:name="_Toc3604"/>
      <w:r>
        <w:rPr>
          <w:rFonts w:hint="eastAsia" w:ascii="宋体" w:hAnsi="宋体" w:cs="宋体"/>
          <w:b/>
          <w:bCs/>
          <w:color w:val="auto"/>
          <w:kern w:val="2"/>
          <w:sz w:val="21"/>
          <w:szCs w:val="21"/>
          <w:highlight w:val="none"/>
          <w:shd w:val="clear" w:color="auto" w:fill="FFFFFF"/>
          <w:lang w:val="en-US" w:eastAsia="zh-CN" w:bidi="ar-SA"/>
        </w:rPr>
        <w:t>七</w:t>
      </w:r>
      <w:r>
        <w:rPr>
          <w:rFonts w:hint="eastAsia" w:ascii="宋体" w:hAnsi="宋体" w:eastAsia="宋体" w:cs="宋体"/>
          <w:b/>
          <w:bCs/>
          <w:color w:val="auto"/>
          <w:kern w:val="2"/>
          <w:sz w:val="21"/>
          <w:szCs w:val="21"/>
          <w:highlight w:val="none"/>
          <w:shd w:val="clear" w:color="auto" w:fill="FFFFFF"/>
          <w:lang w:val="en-US" w:eastAsia="zh-CN" w:bidi="ar-SA"/>
        </w:rPr>
        <w:t>、</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14:paraId="4D8F2070">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1.采购人：驻马店市中心医院</w:t>
      </w:r>
    </w:p>
    <w:p w14:paraId="0A544B01">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地址：驻马店市中华大道747号</w:t>
      </w:r>
    </w:p>
    <w:p w14:paraId="430229F7">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联系人：陈先生</w:t>
      </w:r>
    </w:p>
    <w:p w14:paraId="1A7F5ACD">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电话：0396-2726379</w:t>
      </w:r>
    </w:p>
    <w:p w14:paraId="0E203511">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 xml:space="preserve">2.名称：河南金鼎建设管理有限公司 </w:t>
      </w:r>
    </w:p>
    <w:p w14:paraId="788F66C5">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 xml:space="preserve">地址：驻马店市天中山大道北段 </w:t>
      </w:r>
    </w:p>
    <w:p w14:paraId="4053A09F">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 xml:space="preserve">联系人：杨先生 </w:t>
      </w:r>
    </w:p>
    <w:p w14:paraId="54863FBE">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联系方式：19139503257</w:t>
      </w:r>
    </w:p>
    <w:p w14:paraId="42F934D3">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3.监督部门：驻马店市中心医院纪检监察室</w:t>
      </w:r>
    </w:p>
    <w:p w14:paraId="77FAB078">
      <w:pPr>
        <w:widowControl/>
        <w:snapToGrid w:val="0"/>
        <w:spacing w:before="0" w:beforeAutospacing="0" w:after="0" w:afterAutospacing="0" w:line="360" w:lineRule="auto"/>
        <w:ind w:left="0" w:leftChars="0" w:firstLine="630" w:firstLineChars="3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监督电话：0396-2726678</w:t>
      </w:r>
    </w:p>
    <w:p w14:paraId="22D795C5">
      <w:pPr>
        <w:pStyle w:val="32"/>
        <w:rPr>
          <w:rFonts w:hint="eastAsia"/>
          <w:color w:val="auto"/>
          <w:highlight w:val="none"/>
          <w:lang w:val="en-US" w:eastAsia="zh-CN"/>
        </w:rPr>
      </w:pPr>
    </w:p>
    <w:p w14:paraId="0ACA46CD">
      <w:pPr>
        <w:widowControl/>
        <w:snapToGrid w:val="0"/>
        <w:spacing w:before="0" w:beforeAutospacing="0" w:after="0" w:afterAutospacing="0" w:line="360" w:lineRule="auto"/>
        <w:ind w:firstLine="420" w:firstLineChars="200"/>
        <w:jc w:val="righ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驻马店市中心医院采购科</w:t>
      </w:r>
    </w:p>
    <w:p w14:paraId="17FB360A">
      <w:pPr>
        <w:pStyle w:val="30"/>
        <w:widowControl/>
        <w:snapToGrid w:val="0"/>
        <w:spacing w:before="0" w:beforeAutospacing="0" w:after="0" w:afterAutospacing="0" w:line="360" w:lineRule="auto"/>
        <w:ind w:firstLine="420" w:firstLineChars="200"/>
        <w:jc w:val="center"/>
        <w:rPr>
          <w:rFonts w:ascii="宋体" w:hAnsi="宋体" w:cs="宋体"/>
          <w:color w:val="auto"/>
          <w:sz w:val="21"/>
          <w:szCs w:val="21"/>
          <w:highlight w:val="none"/>
          <w:shd w:val="clear" w:color="auto" w:fill="FFFFFF"/>
        </w:rPr>
      </w:pPr>
      <w:r>
        <w:rPr>
          <w:rFonts w:hint="eastAsia" w:ascii="宋体" w:hAnsi="宋体" w:cs="宋体"/>
          <w:color w:val="auto"/>
          <w:kern w:val="0"/>
          <w:sz w:val="21"/>
          <w:szCs w:val="21"/>
          <w:highlight w:val="none"/>
          <w:shd w:val="clear" w:color="auto" w:fill="FFFFFF"/>
          <w:lang w:val="en-US" w:eastAsia="zh-CN" w:bidi="ar-SA"/>
        </w:rPr>
        <w:t xml:space="preserve">                                                         </w:t>
      </w:r>
      <w:r>
        <w:rPr>
          <w:rFonts w:hint="eastAsia" w:ascii="宋体" w:hAnsi="宋体" w:eastAsia="宋体" w:cs="宋体"/>
          <w:color w:val="auto"/>
          <w:szCs w:val="21"/>
          <w:highlight w:val="none"/>
          <w:shd w:val="clear" w:color="auto" w:fill="FFFFFF"/>
        </w:rPr>
        <w:t>20</w:t>
      </w:r>
      <w:r>
        <w:rPr>
          <w:rFonts w:hint="eastAsia" w:ascii="宋体" w:hAnsi="宋体" w:cs="宋体"/>
          <w:color w:val="auto"/>
          <w:szCs w:val="21"/>
          <w:highlight w:val="none"/>
          <w:shd w:val="clear" w:color="auto" w:fill="FFFFFF"/>
          <w:lang w:val="en-US" w:eastAsia="zh-CN"/>
        </w:rPr>
        <w:t>24</w:t>
      </w:r>
      <w:r>
        <w:rPr>
          <w:rFonts w:hint="eastAsia" w:ascii="宋体" w:hAnsi="宋体" w:eastAsia="宋体" w:cs="宋体"/>
          <w:color w:val="auto"/>
          <w:szCs w:val="21"/>
          <w:highlight w:val="none"/>
          <w:shd w:val="clear" w:color="auto" w:fill="FFFFFF"/>
        </w:rPr>
        <w:t>年</w:t>
      </w:r>
      <w:r>
        <w:rPr>
          <w:rFonts w:hint="eastAsia" w:ascii="宋体" w:hAnsi="宋体" w:cs="宋体"/>
          <w:color w:val="auto"/>
          <w:szCs w:val="21"/>
          <w:highlight w:val="none"/>
          <w:shd w:val="clear" w:color="auto" w:fill="FFFFFF"/>
          <w:lang w:val="en-US" w:eastAsia="zh-CN"/>
        </w:rPr>
        <w:t>12</w:t>
      </w:r>
      <w:r>
        <w:rPr>
          <w:rFonts w:hint="eastAsia" w:ascii="宋体" w:hAnsi="宋体" w:eastAsia="宋体" w:cs="宋体"/>
          <w:color w:val="auto"/>
          <w:szCs w:val="21"/>
          <w:highlight w:val="none"/>
          <w:shd w:val="clear" w:color="auto" w:fill="FFFFFF"/>
        </w:rPr>
        <w:t>月</w:t>
      </w:r>
      <w:r>
        <w:rPr>
          <w:rFonts w:hint="eastAsia" w:ascii="宋体" w:hAnsi="宋体" w:cs="宋体"/>
          <w:color w:val="auto"/>
          <w:szCs w:val="21"/>
          <w:highlight w:val="none"/>
          <w:shd w:val="clear" w:color="auto" w:fill="FFFFFF"/>
          <w:lang w:val="en-US" w:eastAsia="zh-CN"/>
        </w:rPr>
        <w:t>20</w:t>
      </w:r>
      <w:r>
        <w:rPr>
          <w:rFonts w:hint="eastAsia" w:ascii="宋体" w:hAnsi="宋体" w:eastAsia="宋体" w:cs="宋体"/>
          <w:color w:val="auto"/>
          <w:szCs w:val="21"/>
          <w:highlight w:val="none"/>
          <w:shd w:val="clear" w:color="auto" w:fill="FFFFFF"/>
        </w:rPr>
        <w:t>日</w:t>
      </w:r>
    </w:p>
    <w:p w14:paraId="4420B7E5">
      <w:pPr>
        <w:pStyle w:val="30"/>
        <w:widowControl/>
        <w:snapToGrid w:val="0"/>
        <w:spacing w:before="0" w:beforeAutospacing="0" w:after="0" w:afterAutospacing="0" w:line="360" w:lineRule="auto"/>
        <w:ind w:firstLine="420" w:firstLineChars="200"/>
        <w:rPr>
          <w:rFonts w:ascii="宋体" w:hAnsi="宋体" w:cs="宋体"/>
          <w:color w:val="auto"/>
          <w:sz w:val="21"/>
          <w:szCs w:val="21"/>
          <w:highlight w:val="none"/>
          <w:shd w:val="clear" w:color="auto" w:fill="FFFFFF"/>
        </w:rPr>
      </w:pPr>
    </w:p>
    <w:p w14:paraId="1C207B07">
      <w:pPr>
        <w:rPr>
          <w:rFonts w:hint="eastAsia" w:ascii="宋体" w:hAnsi="宋体"/>
          <w:b/>
          <w:color w:val="auto"/>
          <w:sz w:val="32"/>
          <w:szCs w:val="32"/>
          <w:highlight w:val="none"/>
        </w:rPr>
      </w:pPr>
      <w:bookmarkStart w:id="29" w:name="_Toc23793"/>
      <w:bookmarkStart w:id="30" w:name="_Toc29890"/>
      <w:r>
        <w:rPr>
          <w:rFonts w:hint="eastAsia" w:ascii="宋体" w:hAnsi="宋体"/>
          <w:b/>
          <w:color w:val="auto"/>
          <w:sz w:val="32"/>
          <w:szCs w:val="32"/>
          <w:highlight w:val="none"/>
        </w:rPr>
        <w:br w:type="page"/>
      </w:r>
    </w:p>
    <w:p w14:paraId="112B1B53">
      <w:pPr>
        <w:widowControl/>
        <w:spacing w:line="360" w:lineRule="auto"/>
        <w:ind w:firstLine="643" w:firstLineChars="200"/>
        <w:jc w:val="center"/>
        <w:outlineLvl w:val="0"/>
        <w:rPr>
          <w:rFonts w:ascii="宋体" w:hAnsi="宋体"/>
          <w:b/>
          <w:color w:val="auto"/>
          <w:sz w:val="32"/>
          <w:szCs w:val="32"/>
          <w:highlight w:val="none"/>
        </w:rPr>
      </w:pPr>
      <w:bookmarkStart w:id="31" w:name="_Toc17552"/>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1"/>
      <w:bookmarkStart w:id="32" w:name="_Toc9989"/>
      <w:bookmarkStart w:id="33" w:name="_Toc23610"/>
      <w:bookmarkStart w:id="34" w:name="_Toc31536"/>
    </w:p>
    <w:bookmarkEnd w:id="29"/>
    <w:bookmarkEnd w:id="30"/>
    <w:bookmarkEnd w:id="32"/>
    <w:bookmarkEnd w:id="33"/>
    <w:bookmarkEnd w:id="34"/>
    <w:p w14:paraId="5F7D4327">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both"/>
        <w:textAlignment w:val="auto"/>
        <w:rPr>
          <w:rFonts w:hint="default" w:ascii="宋体" w:hAnsi="宋体" w:eastAsia="宋体" w:cs="宋体"/>
          <w:i w:val="0"/>
          <w:iCs/>
          <w:color w:val="auto"/>
          <w:sz w:val="21"/>
          <w:szCs w:val="21"/>
          <w:highlight w:val="none"/>
          <w:u w:val="none"/>
          <w:lang w:val="en-US" w:eastAsia="zh-CN"/>
        </w:rPr>
      </w:pPr>
      <w:r>
        <w:rPr>
          <w:rFonts w:hint="eastAsia" w:ascii="宋体" w:hAnsi="宋体" w:eastAsia="宋体" w:cs="宋体"/>
          <w:b/>
          <w:bCs/>
          <w:i w:val="0"/>
          <w:iCs/>
          <w:color w:val="auto"/>
          <w:sz w:val="21"/>
          <w:szCs w:val="21"/>
          <w:highlight w:val="none"/>
          <w:u w:val="none"/>
          <w:lang w:val="en-US" w:eastAsia="zh-CN"/>
        </w:rPr>
        <w:t>一、项目名称：</w:t>
      </w:r>
      <w:r>
        <w:rPr>
          <w:rFonts w:hint="eastAsia" w:ascii="宋体" w:hAnsi="宋体" w:cs="宋体"/>
          <w:b w:val="0"/>
          <w:bCs w:val="0"/>
          <w:i w:val="0"/>
          <w:iCs/>
          <w:color w:val="auto"/>
          <w:sz w:val="21"/>
          <w:szCs w:val="21"/>
          <w:highlight w:val="none"/>
          <w:u w:val="none"/>
          <w:lang w:val="en-US" w:eastAsia="zh-CN"/>
        </w:rPr>
        <w:t>驻马店市中心医院污物袋采购项目</w:t>
      </w:r>
    </w:p>
    <w:p w14:paraId="50CE6B6B">
      <w:pPr>
        <w:pStyle w:val="15"/>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360" w:lineRule="auto"/>
        <w:ind w:firstLine="422" w:firstLineChars="200"/>
        <w:jc w:val="both"/>
        <w:textAlignment w:val="auto"/>
        <w:rPr>
          <w:rFonts w:hint="eastAsia" w:cs="宋体"/>
          <w:b/>
          <w:bCs/>
          <w:color w:val="auto"/>
          <w:kern w:val="2"/>
          <w:sz w:val="21"/>
          <w:szCs w:val="24"/>
          <w:highlight w:val="none"/>
          <w:lang w:val="en-US" w:eastAsia="zh-CN" w:bidi="ar-SA"/>
        </w:rPr>
      </w:pPr>
      <w:r>
        <w:rPr>
          <w:rFonts w:hint="eastAsia" w:cs="宋体"/>
          <w:b/>
          <w:bCs/>
          <w:color w:val="auto"/>
          <w:kern w:val="2"/>
          <w:sz w:val="21"/>
          <w:szCs w:val="24"/>
          <w:highlight w:val="none"/>
          <w:lang w:val="en-US" w:eastAsia="zh-CN" w:bidi="ar-SA"/>
        </w:rPr>
        <w:t>二、采购标的清单：</w:t>
      </w:r>
    </w:p>
    <w:tbl>
      <w:tblPr>
        <w:tblStyle w:val="34"/>
        <w:tblW w:w="8781" w:type="dxa"/>
        <w:tblInd w:w="3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649"/>
        <w:gridCol w:w="1849"/>
        <w:gridCol w:w="1077"/>
        <w:gridCol w:w="882"/>
        <w:gridCol w:w="1747"/>
        <w:gridCol w:w="865"/>
        <w:gridCol w:w="991"/>
      </w:tblGrid>
      <w:tr w14:paraId="00C3A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1" w:type="dxa"/>
            <w:vAlign w:val="center"/>
          </w:tcPr>
          <w:p w14:paraId="35F11E04">
            <w:pPr>
              <w:pStyle w:val="24"/>
              <w:numPr>
                <w:ilvl w:val="0"/>
                <w:numId w:val="0"/>
              </w:numPr>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包号</w:t>
            </w:r>
          </w:p>
        </w:tc>
        <w:tc>
          <w:tcPr>
            <w:tcW w:w="649" w:type="dxa"/>
            <w:vAlign w:val="center"/>
          </w:tcPr>
          <w:p w14:paraId="315BED3C">
            <w:pPr>
              <w:pStyle w:val="24"/>
              <w:numPr>
                <w:ilvl w:val="0"/>
                <w:numId w:val="0"/>
              </w:numPr>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序号</w:t>
            </w:r>
          </w:p>
        </w:tc>
        <w:tc>
          <w:tcPr>
            <w:tcW w:w="1849" w:type="dxa"/>
            <w:vAlign w:val="center"/>
          </w:tcPr>
          <w:p w14:paraId="59A5C20B">
            <w:pPr>
              <w:pStyle w:val="24"/>
              <w:numPr>
                <w:ilvl w:val="0"/>
                <w:numId w:val="0"/>
              </w:numPr>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标的名称</w:t>
            </w:r>
          </w:p>
        </w:tc>
        <w:tc>
          <w:tcPr>
            <w:tcW w:w="1077" w:type="dxa"/>
            <w:vAlign w:val="center"/>
          </w:tcPr>
          <w:p w14:paraId="7E968664">
            <w:pPr>
              <w:pStyle w:val="24"/>
              <w:numPr>
                <w:ilvl w:val="0"/>
                <w:numId w:val="0"/>
              </w:numPr>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单位</w:t>
            </w:r>
          </w:p>
        </w:tc>
        <w:tc>
          <w:tcPr>
            <w:tcW w:w="882" w:type="dxa"/>
            <w:vAlign w:val="center"/>
          </w:tcPr>
          <w:p w14:paraId="7B8112CD">
            <w:pPr>
              <w:pStyle w:val="24"/>
              <w:numPr>
                <w:ilvl w:val="0"/>
                <w:numId w:val="0"/>
              </w:numPr>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数量</w:t>
            </w:r>
          </w:p>
        </w:tc>
        <w:tc>
          <w:tcPr>
            <w:tcW w:w="1747" w:type="dxa"/>
            <w:vAlign w:val="center"/>
          </w:tcPr>
          <w:p w14:paraId="7DA705FF">
            <w:pPr>
              <w:pStyle w:val="24"/>
              <w:numPr>
                <w:ilvl w:val="0"/>
                <w:numId w:val="0"/>
              </w:numPr>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资金</w:t>
            </w:r>
          </w:p>
          <w:p w14:paraId="6FD804DC">
            <w:pPr>
              <w:pStyle w:val="24"/>
              <w:numPr>
                <w:ilvl w:val="0"/>
                <w:numId w:val="0"/>
              </w:numPr>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预算</w:t>
            </w:r>
          </w:p>
        </w:tc>
        <w:tc>
          <w:tcPr>
            <w:tcW w:w="865" w:type="dxa"/>
            <w:vAlign w:val="center"/>
          </w:tcPr>
          <w:p w14:paraId="7179FA03">
            <w:pPr>
              <w:pStyle w:val="24"/>
              <w:numPr>
                <w:ilvl w:val="0"/>
                <w:numId w:val="0"/>
              </w:numPr>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资金</w:t>
            </w:r>
          </w:p>
          <w:p w14:paraId="47B46693">
            <w:pPr>
              <w:pStyle w:val="24"/>
              <w:numPr>
                <w:ilvl w:val="0"/>
                <w:numId w:val="0"/>
              </w:numPr>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性质</w:t>
            </w:r>
          </w:p>
        </w:tc>
        <w:tc>
          <w:tcPr>
            <w:tcW w:w="991" w:type="dxa"/>
            <w:vAlign w:val="center"/>
          </w:tcPr>
          <w:p w14:paraId="0C386818">
            <w:pPr>
              <w:pStyle w:val="24"/>
              <w:numPr>
                <w:ilvl w:val="0"/>
                <w:numId w:val="0"/>
              </w:numPr>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国产/</w:t>
            </w:r>
          </w:p>
          <w:p w14:paraId="1DB56D5D">
            <w:pPr>
              <w:pStyle w:val="24"/>
              <w:numPr>
                <w:ilvl w:val="0"/>
                <w:numId w:val="0"/>
              </w:numPr>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进口</w:t>
            </w:r>
          </w:p>
        </w:tc>
      </w:tr>
      <w:tr w14:paraId="1F283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1" w:type="dxa"/>
            <w:vAlign w:val="center"/>
          </w:tcPr>
          <w:p w14:paraId="383A5FDE">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p>
        </w:tc>
        <w:tc>
          <w:tcPr>
            <w:tcW w:w="649" w:type="dxa"/>
            <w:vAlign w:val="center"/>
          </w:tcPr>
          <w:p w14:paraId="521494C6">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p>
        </w:tc>
        <w:tc>
          <w:tcPr>
            <w:tcW w:w="1849" w:type="dxa"/>
            <w:vAlign w:val="center"/>
          </w:tcPr>
          <w:p w14:paraId="7B09DA87">
            <w:pPr>
              <w:keepNext w:val="0"/>
              <w:keepLines w:val="0"/>
              <w:pageBreakBefore w:val="0"/>
              <w:widowControl w:val="0"/>
              <w:numPr>
                <w:ilvl w:val="0"/>
                <w:numId w:val="0"/>
              </w:numPr>
              <w:kinsoku/>
              <w:wordWrap/>
              <w:overflowPunct/>
              <w:topLinePunct w:val="0"/>
              <w:autoSpaceDE/>
              <w:autoSpaceDN/>
              <w:bidi w:val="0"/>
              <w:adjustRightInd/>
              <w:snapToGrid/>
              <w:spacing w:beforeAutospacing="0" w:line="440" w:lineRule="exact"/>
              <w:ind w:left="0" w:leftChars="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污物袋采购</w:t>
            </w:r>
          </w:p>
        </w:tc>
        <w:tc>
          <w:tcPr>
            <w:tcW w:w="1077" w:type="dxa"/>
            <w:vAlign w:val="center"/>
          </w:tcPr>
          <w:p w14:paraId="74FC1296">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年</w:t>
            </w:r>
          </w:p>
        </w:tc>
        <w:tc>
          <w:tcPr>
            <w:tcW w:w="882" w:type="dxa"/>
            <w:vAlign w:val="center"/>
          </w:tcPr>
          <w:p w14:paraId="0A2097C4">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p>
        </w:tc>
        <w:tc>
          <w:tcPr>
            <w:tcW w:w="1747" w:type="dxa"/>
            <w:vAlign w:val="center"/>
          </w:tcPr>
          <w:p w14:paraId="595662F9">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48万元</w:t>
            </w:r>
          </w:p>
        </w:tc>
        <w:tc>
          <w:tcPr>
            <w:tcW w:w="865" w:type="dxa"/>
            <w:vAlign w:val="center"/>
          </w:tcPr>
          <w:p w14:paraId="05E48FDA">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自筹</w:t>
            </w:r>
          </w:p>
        </w:tc>
        <w:tc>
          <w:tcPr>
            <w:tcW w:w="991" w:type="dxa"/>
            <w:vAlign w:val="center"/>
          </w:tcPr>
          <w:p w14:paraId="3A87536C">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国产</w:t>
            </w:r>
          </w:p>
        </w:tc>
      </w:tr>
      <w:tr w14:paraId="38035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0" w:type="dxa"/>
            <w:gridSpan w:val="2"/>
            <w:vAlign w:val="center"/>
          </w:tcPr>
          <w:p w14:paraId="6DE2602A">
            <w:pPr>
              <w:spacing w:line="56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合计</w:t>
            </w:r>
          </w:p>
        </w:tc>
        <w:tc>
          <w:tcPr>
            <w:tcW w:w="1849" w:type="dxa"/>
            <w:vAlign w:val="center"/>
          </w:tcPr>
          <w:p w14:paraId="3F53890C">
            <w:pPr>
              <w:spacing w:line="560" w:lineRule="exact"/>
              <w:jc w:val="center"/>
              <w:rPr>
                <w:rFonts w:hint="eastAsia" w:ascii="宋体" w:hAnsi="宋体" w:eastAsia="宋体" w:cs="宋体"/>
                <w:color w:val="auto"/>
                <w:kern w:val="2"/>
                <w:sz w:val="21"/>
                <w:szCs w:val="21"/>
                <w:highlight w:val="none"/>
                <w:lang w:val="en-US" w:eastAsia="zh-CN" w:bidi="ar-SA"/>
              </w:rPr>
            </w:pPr>
          </w:p>
        </w:tc>
        <w:tc>
          <w:tcPr>
            <w:tcW w:w="1077" w:type="dxa"/>
            <w:vAlign w:val="center"/>
          </w:tcPr>
          <w:p w14:paraId="6C95A148">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年</w:t>
            </w:r>
          </w:p>
        </w:tc>
        <w:tc>
          <w:tcPr>
            <w:tcW w:w="882" w:type="dxa"/>
            <w:vAlign w:val="center"/>
          </w:tcPr>
          <w:p w14:paraId="0340FFC8">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p>
        </w:tc>
        <w:tc>
          <w:tcPr>
            <w:tcW w:w="1747" w:type="dxa"/>
            <w:vAlign w:val="center"/>
          </w:tcPr>
          <w:p w14:paraId="63CEC345">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48万元</w:t>
            </w:r>
          </w:p>
        </w:tc>
        <w:tc>
          <w:tcPr>
            <w:tcW w:w="865" w:type="dxa"/>
            <w:vAlign w:val="center"/>
          </w:tcPr>
          <w:p w14:paraId="4378A0E9">
            <w:pPr>
              <w:pStyle w:val="24"/>
              <w:numPr>
                <w:ilvl w:val="0"/>
                <w:numId w:val="0"/>
              </w:numPr>
              <w:jc w:val="center"/>
              <w:rPr>
                <w:rFonts w:hint="eastAsia" w:ascii="宋体" w:hAnsi="宋体" w:eastAsia="宋体" w:cs="宋体"/>
                <w:color w:val="auto"/>
                <w:kern w:val="2"/>
                <w:sz w:val="21"/>
                <w:szCs w:val="21"/>
                <w:highlight w:val="none"/>
                <w:lang w:val="en-US" w:eastAsia="zh-CN" w:bidi="ar-SA"/>
              </w:rPr>
            </w:pPr>
          </w:p>
        </w:tc>
        <w:tc>
          <w:tcPr>
            <w:tcW w:w="991" w:type="dxa"/>
            <w:vAlign w:val="center"/>
          </w:tcPr>
          <w:p w14:paraId="7F089A72">
            <w:pPr>
              <w:pStyle w:val="24"/>
              <w:numPr>
                <w:ilvl w:val="0"/>
                <w:numId w:val="0"/>
              </w:numPr>
              <w:jc w:val="center"/>
              <w:rPr>
                <w:rFonts w:hint="eastAsia" w:ascii="宋体" w:hAnsi="宋体" w:eastAsia="宋体" w:cs="宋体"/>
                <w:color w:val="auto"/>
                <w:kern w:val="2"/>
                <w:sz w:val="21"/>
                <w:szCs w:val="21"/>
                <w:highlight w:val="none"/>
                <w:lang w:val="en-US" w:eastAsia="zh-CN" w:bidi="ar-SA"/>
              </w:rPr>
            </w:pPr>
          </w:p>
        </w:tc>
      </w:tr>
      <w:tr w14:paraId="6AE4F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0" w:type="dxa"/>
            <w:gridSpan w:val="2"/>
            <w:vAlign w:val="center"/>
          </w:tcPr>
          <w:p w14:paraId="7E2E6292">
            <w:pPr>
              <w:pStyle w:val="24"/>
              <w:numPr>
                <w:ilvl w:val="0"/>
                <w:numId w:val="0"/>
              </w:numPr>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备注</w:t>
            </w:r>
          </w:p>
        </w:tc>
        <w:tc>
          <w:tcPr>
            <w:tcW w:w="7411" w:type="dxa"/>
            <w:gridSpan w:val="6"/>
            <w:vAlign w:val="center"/>
          </w:tcPr>
          <w:p w14:paraId="2BC4D990">
            <w:pPr>
              <w:pStyle w:val="24"/>
              <w:tabs>
                <w:tab w:val="left" w:pos="568"/>
              </w:tabs>
              <w:spacing w:line="240" w:lineRule="auto"/>
              <w:ind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为保障各科室日常使用需要，需招一家污物袋供应商</w:t>
            </w:r>
            <w:r>
              <w:rPr>
                <w:rFonts w:hint="eastAsia" w:ascii="宋体" w:hAnsi="宋体" w:cs="宋体"/>
                <w:color w:val="auto"/>
                <w:sz w:val="21"/>
                <w:szCs w:val="21"/>
                <w:highlight w:val="none"/>
                <w:lang w:val="en-US" w:eastAsia="zh-CN"/>
              </w:rPr>
              <w:t>。</w:t>
            </w:r>
          </w:p>
        </w:tc>
      </w:tr>
    </w:tbl>
    <w:p w14:paraId="280D2C8C">
      <w:pPr>
        <w:pStyle w:val="24"/>
        <w:tabs>
          <w:tab w:val="left" w:pos="568"/>
        </w:tabs>
        <w:spacing w:line="240" w:lineRule="auto"/>
        <w:jc w:val="both"/>
        <w:rPr>
          <w:rFonts w:hint="eastAsia" w:ascii="宋体" w:hAnsi="宋体" w:eastAsia="宋体" w:cs="宋体"/>
          <w:b/>
          <w:bCs/>
          <w:color w:val="auto"/>
          <w:spacing w:val="28"/>
          <w:sz w:val="21"/>
          <w:szCs w:val="21"/>
          <w:highlight w:val="none"/>
        </w:rPr>
      </w:pPr>
    </w:p>
    <w:p w14:paraId="6F87EBD6">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color w:val="auto"/>
          <w:kern w:val="2"/>
          <w:sz w:val="21"/>
          <w:szCs w:val="24"/>
          <w:highlight w:val="none"/>
          <w:lang w:val="en-US" w:eastAsia="zh-CN" w:bidi="ar-SA"/>
        </w:rPr>
      </w:pPr>
      <w:r>
        <w:rPr>
          <w:rFonts w:hint="eastAsia" w:ascii="宋体" w:hAnsi="宋体" w:cs="宋体"/>
          <w:b/>
          <w:bCs/>
          <w:color w:val="auto"/>
          <w:kern w:val="2"/>
          <w:sz w:val="21"/>
          <w:szCs w:val="24"/>
          <w:highlight w:val="none"/>
          <w:lang w:val="en-US" w:eastAsia="zh-CN" w:bidi="ar-SA"/>
        </w:rPr>
        <w:t>三、技术要求及其他要求：</w:t>
      </w:r>
    </w:p>
    <w:p w14:paraId="49868FD3">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Theme="minorEastAsia" w:hAnsiTheme="minorEastAsia" w:eastAsiaTheme="minorEastAsia" w:cstheme="minorEastAsia"/>
          <w:iCs/>
          <w:color w:val="auto"/>
          <w:sz w:val="21"/>
          <w:szCs w:val="21"/>
          <w:highlight w:val="none"/>
        </w:rPr>
      </w:pPr>
      <w:r>
        <w:rPr>
          <w:rFonts w:hint="eastAsia" w:asciiTheme="minorEastAsia" w:hAnsiTheme="minorEastAsia" w:eastAsiaTheme="minorEastAsia" w:cstheme="minorEastAsia"/>
          <w:iCs/>
          <w:color w:val="auto"/>
          <w:sz w:val="21"/>
          <w:szCs w:val="21"/>
          <w:highlight w:val="none"/>
        </w:rPr>
        <w:t>1.技术要求</w:t>
      </w:r>
    </w:p>
    <w:p w14:paraId="0A82F9E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ascii="Times New Roman" w:hAnsi="Times New Roman" w:eastAsia="宋体"/>
          <w:color w:val="auto"/>
          <w:szCs w:val="21"/>
          <w:highlight w:val="none"/>
        </w:rPr>
      </w:pPr>
      <w:r>
        <w:rPr>
          <w:rFonts w:hint="eastAsia" w:ascii="Times New Roman" w:hAnsi="Times New Roman" w:eastAsia="宋体"/>
          <w:color w:val="auto"/>
          <w:szCs w:val="21"/>
          <w:highlight w:val="none"/>
          <w:lang w:val="en-US" w:eastAsia="zh-CN"/>
        </w:rPr>
        <w:t>（1）常用污物袋采购清单详见附件1，报价含税费等所有费用，供货期限内医院不再承担任何其他费用；根据医院实际需求，如有不在清单范围内的不常用货物，医院将以科室议价的方式确定采购价格后加入供应清单目录</w:t>
      </w:r>
      <w:r>
        <w:rPr>
          <w:rFonts w:ascii="Times New Roman" w:hAnsi="Times New Roman" w:eastAsia="宋体"/>
          <w:color w:val="auto"/>
          <w:szCs w:val="21"/>
          <w:highlight w:val="none"/>
        </w:rPr>
        <w:t>。</w:t>
      </w:r>
    </w:p>
    <w:p w14:paraId="77AC7553">
      <w:pPr>
        <w:pStyle w:val="15"/>
        <w:keepNext w:val="0"/>
        <w:keepLines w:val="0"/>
        <w:pageBreakBefore w:val="0"/>
        <w:widowControl/>
        <w:kinsoku/>
        <w:wordWrap/>
        <w:overflowPunct/>
        <w:topLinePunct w:val="0"/>
        <w:autoSpaceDE/>
        <w:autoSpaceDN/>
        <w:bidi w:val="0"/>
        <w:adjustRightInd/>
        <w:snapToGrid w:val="0"/>
        <w:spacing w:before="161" w:beforeLines="50" w:beforeAutospacing="0" w:after="161" w:afterLines="50" w:afterAutospacing="0" w:line="240" w:lineRule="auto"/>
        <w:jc w:val="center"/>
        <w:textAlignment w:val="auto"/>
        <w:rPr>
          <w:b/>
          <w:bCs/>
          <w:color w:val="auto"/>
          <w:sz w:val="30"/>
          <w:szCs w:val="30"/>
          <w:highlight w:val="none"/>
        </w:rPr>
      </w:pPr>
      <w:r>
        <w:rPr>
          <w:rFonts w:hint="eastAsia"/>
          <w:b/>
          <w:bCs/>
          <w:color w:val="auto"/>
          <w:sz w:val="30"/>
          <w:szCs w:val="30"/>
          <w:highlight w:val="none"/>
        </w:rPr>
        <w:t>商务要求</w:t>
      </w:r>
    </w:p>
    <w:tbl>
      <w:tblPr>
        <w:tblStyle w:val="33"/>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14:paraId="6E438C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2037E217">
            <w:pPr>
              <w:pStyle w:val="15"/>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14:paraId="1AA5FAD4">
            <w:pPr>
              <w:pStyle w:val="15"/>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w:t>
            </w:r>
            <w:r>
              <w:rPr>
                <w:rFonts w:hint="eastAsia" w:cs="宋体"/>
                <w:color w:val="auto"/>
                <w:sz w:val="21"/>
                <w:szCs w:val="21"/>
                <w:highlight w:val="none"/>
                <w:lang w:val="en-US" w:eastAsia="zh-CN"/>
              </w:rPr>
              <w:t>成交通知书</w:t>
            </w:r>
            <w:r>
              <w:rPr>
                <w:rFonts w:hint="eastAsia" w:ascii="宋体" w:hAnsi="宋体" w:eastAsia="宋体" w:cs="宋体"/>
                <w:color w:val="auto"/>
                <w:sz w:val="21"/>
                <w:szCs w:val="21"/>
                <w:highlight w:val="none"/>
                <w:lang w:val="en-US" w:eastAsia="zh-CN"/>
              </w:rPr>
              <w:t>发出之日起三十个日历日内。</w:t>
            </w:r>
          </w:p>
        </w:tc>
      </w:tr>
      <w:tr w14:paraId="1CC9AE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41B2FCCE">
            <w:pPr>
              <w:pStyle w:val="15"/>
              <w:ind w:left="0" w:leftChars="0"/>
              <w:jc w:val="center"/>
              <w:rPr>
                <w:rFonts w:hint="eastAsia" w:ascii="宋体" w:hAnsi="宋体" w:eastAsia="宋体" w:cs="宋体"/>
                <w:color w:val="auto"/>
                <w:sz w:val="21"/>
                <w:szCs w:val="21"/>
                <w:highlight w:val="none"/>
                <w:lang w:val="en-US" w:eastAsia="zh-CN"/>
              </w:rPr>
            </w:pPr>
            <w:r>
              <w:rPr>
                <w:rFonts w:hint="eastAsia" w:cs="宋体"/>
                <w:color w:val="auto"/>
                <w:sz w:val="21"/>
                <w:szCs w:val="21"/>
                <w:highlight w:val="none"/>
                <w:lang w:val="en-US" w:eastAsia="zh-CN"/>
              </w:rPr>
              <w:t>交货地点</w:t>
            </w:r>
          </w:p>
        </w:tc>
        <w:tc>
          <w:tcPr>
            <w:tcW w:w="7354" w:type="dxa"/>
            <w:tcBorders>
              <w:top w:val="single" w:color="auto" w:sz="4" w:space="0"/>
              <w:left w:val="single" w:color="auto" w:sz="4" w:space="0"/>
              <w:bottom w:val="single" w:color="auto" w:sz="4" w:space="0"/>
              <w:right w:val="single" w:color="auto" w:sz="4" w:space="0"/>
            </w:tcBorders>
            <w:noWrap/>
            <w:vAlign w:val="center"/>
          </w:tcPr>
          <w:p w14:paraId="7690F0EC">
            <w:pPr>
              <w:pStyle w:val="15"/>
              <w:ind w:left="0" w:leftChars="0"/>
              <w:jc w:val="left"/>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采购人指定地点。</w:t>
            </w:r>
          </w:p>
        </w:tc>
      </w:tr>
      <w:tr w14:paraId="71A22D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5CEDE884">
            <w:pPr>
              <w:pStyle w:val="15"/>
              <w:ind w:left="0" w:leftChars="0"/>
              <w:jc w:val="center"/>
              <w:rPr>
                <w:rFonts w:hint="eastAsia"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交货方法</w:t>
            </w:r>
          </w:p>
        </w:tc>
        <w:tc>
          <w:tcPr>
            <w:tcW w:w="7354" w:type="dxa"/>
            <w:tcBorders>
              <w:top w:val="single" w:color="auto" w:sz="4" w:space="0"/>
              <w:left w:val="single" w:color="auto" w:sz="4" w:space="0"/>
              <w:bottom w:val="single" w:color="auto" w:sz="4" w:space="0"/>
              <w:right w:val="single" w:color="auto" w:sz="4" w:space="0"/>
            </w:tcBorders>
            <w:noWrap/>
            <w:vAlign w:val="center"/>
          </w:tcPr>
          <w:p w14:paraId="5DC456E0">
            <w:pPr>
              <w:pStyle w:val="15"/>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送货上门，运费由供应商承担。</w:t>
            </w:r>
          </w:p>
        </w:tc>
      </w:tr>
      <w:tr w14:paraId="2ECA5C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51E6A5C7">
            <w:pPr>
              <w:pStyle w:val="15"/>
              <w:ind w:left="0" w:leftChars="0"/>
              <w:jc w:val="center"/>
              <w:rPr>
                <w:rFonts w:hint="default" w:ascii="宋体" w:hAnsi="宋体" w:eastAsia="宋体" w:cs="宋体"/>
                <w:color w:val="auto"/>
                <w:sz w:val="21"/>
                <w:szCs w:val="21"/>
                <w:highlight w:val="none"/>
                <w:lang w:val="en-US" w:eastAsia="zh-CN"/>
              </w:rPr>
            </w:pPr>
            <w:r>
              <w:rPr>
                <w:rFonts w:hint="eastAsia" w:cs="宋体"/>
                <w:color w:val="auto"/>
                <w:sz w:val="21"/>
                <w:szCs w:val="21"/>
                <w:highlight w:val="none"/>
                <w:lang w:val="en-US" w:eastAsia="zh-CN"/>
              </w:rPr>
              <w:t>合同期限</w:t>
            </w:r>
          </w:p>
        </w:tc>
        <w:tc>
          <w:tcPr>
            <w:tcW w:w="7354" w:type="dxa"/>
            <w:tcBorders>
              <w:top w:val="single" w:color="auto" w:sz="4" w:space="0"/>
              <w:left w:val="single" w:color="auto" w:sz="4" w:space="0"/>
              <w:bottom w:val="single" w:color="auto" w:sz="4" w:space="0"/>
              <w:right w:val="single" w:color="auto" w:sz="4" w:space="0"/>
            </w:tcBorders>
            <w:noWrap/>
            <w:vAlign w:val="center"/>
          </w:tcPr>
          <w:p w14:paraId="1E8A6339">
            <w:pPr>
              <w:pStyle w:val="15"/>
              <w:ind w:left="0" w:leftChars="0"/>
              <w:jc w:val="left"/>
              <w:rPr>
                <w:rFonts w:hint="default" w:ascii="宋体" w:hAnsi="宋体" w:cs="宋体"/>
                <w:color w:val="auto"/>
                <w:kern w:val="2"/>
                <w:sz w:val="21"/>
                <w:szCs w:val="24"/>
                <w:highlight w:val="none"/>
                <w:lang w:val="en-US" w:eastAsia="zh-CN" w:bidi="ar-SA"/>
              </w:rPr>
            </w:pPr>
            <w:r>
              <w:rPr>
                <w:rFonts w:hint="default" w:ascii="宋体" w:hAnsi="宋体" w:cs="宋体"/>
                <w:color w:val="auto"/>
                <w:kern w:val="2"/>
                <w:sz w:val="21"/>
                <w:szCs w:val="24"/>
                <w:highlight w:val="none"/>
                <w:lang w:val="en-US" w:eastAsia="zh-CN" w:bidi="ar-SA"/>
              </w:rPr>
              <w:t>自合同签订之日起</w:t>
            </w:r>
            <w:r>
              <w:rPr>
                <w:rFonts w:hint="eastAsia" w:cs="宋体"/>
                <w:color w:val="auto"/>
                <w:kern w:val="2"/>
                <w:sz w:val="21"/>
                <w:szCs w:val="24"/>
                <w:highlight w:val="none"/>
                <w:lang w:val="en-US" w:eastAsia="zh-CN" w:bidi="ar-SA"/>
              </w:rPr>
              <w:t>一年</w:t>
            </w:r>
          </w:p>
        </w:tc>
      </w:tr>
      <w:tr w14:paraId="597D0B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23188E06">
            <w:pPr>
              <w:pStyle w:val="15"/>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14:paraId="672B913A">
            <w:pPr>
              <w:pStyle w:val="15"/>
              <w:ind w:left="0" w:leftChars="0"/>
              <w:jc w:val="left"/>
              <w:rPr>
                <w:rFonts w:hint="eastAsia" w:ascii="宋体" w:hAnsi="宋体" w:eastAsia="宋体" w:cs="宋体"/>
                <w:color w:val="auto"/>
                <w:sz w:val="21"/>
                <w:szCs w:val="21"/>
                <w:highlight w:val="none"/>
                <w:lang w:val="en-US" w:eastAsia="zh-CN"/>
              </w:rPr>
            </w:pPr>
            <w:r>
              <w:rPr>
                <w:rFonts w:hint="eastAsia" w:cs="宋体"/>
                <w:color w:val="auto"/>
                <w:sz w:val="21"/>
                <w:szCs w:val="21"/>
                <w:highlight w:val="none"/>
                <w:lang w:val="en-US" w:eastAsia="zh-CN"/>
              </w:rPr>
              <w:t>符合国家有关法律法规及行业标准要求。</w:t>
            </w:r>
          </w:p>
        </w:tc>
      </w:tr>
      <w:tr w14:paraId="1F9EB4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3B7AA45F">
            <w:pPr>
              <w:pStyle w:val="15"/>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14:paraId="0AD789D5">
            <w:pPr>
              <w:pStyle w:val="15"/>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根据医院实际使用情况每月据实结算。</w:t>
            </w:r>
          </w:p>
        </w:tc>
      </w:tr>
    </w:tbl>
    <w:p w14:paraId="2F6C06AA">
      <w:pPr>
        <w:pStyle w:val="24"/>
        <w:rPr>
          <w:rFonts w:hint="eastAsia"/>
          <w:color w:val="auto"/>
          <w:highlight w:val="none"/>
        </w:rPr>
      </w:pPr>
    </w:p>
    <w:p w14:paraId="5D1FF7F1">
      <w:pPr>
        <w:keepNext w:val="0"/>
        <w:keepLines w:val="0"/>
        <w:pageBreakBefore w:val="0"/>
        <w:widowControl w:val="0"/>
        <w:kinsoku/>
        <w:wordWrap/>
        <w:overflowPunct/>
        <w:topLinePunct w:val="0"/>
        <w:autoSpaceDE/>
        <w:autoSpaceDN/>
        <w:bidi w:val="0"/>
        <w:adjustRightInd/>
        <w:snapToGrid w:val="0"/>
        <w:spacing w:before="161" w:beforeLines="50" w:line="360" w:lineRule="auto"/>
        <w:jc w:val="center"/>
        <w:textAlignment w:val="auto"/>
        <w:rPr>
          <w:b/>
          <w:bCs/>
          <w:color w:val="auto"/>
          <w:sz w:val="30"/>
          <w:szCs w:val="30"/>
          <w:highlight w:val="none"/>
        </w:rPr>
      </w:pPr>
      <w:r>
        <w:rPr>
          <w:rFonts w:hint="eastAsia"/>
          <w:b/>
          <w:bCs/>
          <w:color w:val="auto"/>
          <w:sz w:val="30"/>
          <w:szCs w:val="30"/>
          <w:highlight w:val="none"/>
        </w:rPr>
        <w:t>采购人对项目的特殊要求及说明</w:t>
      </w:r>
    </w:p>
    <w:tbl>
      <w:tblPr>
        <w:tblStyle w:val="33"/>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14:paraId="058A22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742DC024">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14:paraId="2F28215C">
            <w:pPr>
              <w:widowControl/>
              <w:numPr>
                <w:ilvl w:val="0"/>
                <w:numId w:val="1"/>
              </w:numPr>
              <w:snapToGrid w:val="0"/>
              <w:spacing w:line="360" w:lineRule="auto"/>
              <w:rPr>
                <w:color w:val="auto"/>
                <w:highlight w:val="none"/>
              </w:rPr>
            </w:pPr>
            <w:r>
              <w:rPr>
                <w:rFonts w:hint="eastAsia"/>
                <w:color w:val="auto"/>
                <w:highlight w:val="none"/>
              </w:rPr>
              <w:t>不接受联合体投标，不允许转包和分包。</w:t>
            </w:r>
          </w:p>
          <w:p w14:paraId="0650410F">
            <w:pPr>
              <w:widowControl/>
              <w:snapToGrid w:val="0"/>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2、授权</w:t>
            </w:r>
            <w:r>
              <w:rPr>
                <w:rFonts w:hint="eastAsia" w:cs="Times New Roman"/>
                <w:color w:val="auto"/>
                <w:highlight w:val="none"/>
                <w:lang w:val="en-US" w:eastAsia="zh-CN"/>
              </w:rPr>
              <w:t>磋商小组</w:t>
            </w:r>
            <w:r>
              <w:rPr>
                <w:rFonts w:hint="eastAsia" w:ascii="Times New Roman" w:hAnsi="Times New Roman" w:eastAsia="宋体" w:cs="Times New Roman"/>
                <w:color w:val="auto"/>
                <w:highlight w:val="none"/>
                <w:lang w:val="en-US" w:eastAsia="zh-CN"/>
              </w:rPr>
              <w:t>确定一名</w:t>
            </w:r>
            <w:r>
              <w:rPr>
                <w:rFonts w:hint="eastAsia" w:cs="Times New Roman"/>
                <w:color w:val="auto"/>
                <w:highlight w:val="none"/>
                <w:lang w:val="en-US" w:eastAsia="zh-CN"/>
              </w:rPr>
              <w:t>成交供应商</w:t>
            </w:r>
            <w:r>
              <w:rPr>
                <w:rFonts w:hint="eastAsia" w:ascii="Times New Roman" w:hAnsi="Times New Roman" w:eastAsia="宋体" w:cs="Times New Roman"/>
                <w:color w:val="auto"/>
                <w:highlight w:val="none"/>
                <w:lang w:val="en-US" w:eastAsia="zh-CN"/>
              </w:rPr>
              <w:t>并推荐</w:t>
            </w:r>
            <w:r>
              <w:rPr>
                <w:rFonts w:hint="eastAsia" w:cs="Times New Roman"/>
                <w:color w:val="auto"/>
                <w:highlight w:val="none"/>
                <w:lang w:val="en-US" w:eastAsia="zh-CN"/>
              </w:rPr>
              <w:t>一</w:t>
            </w:r>
            <w:r>
              <w:rPr>
                <w:rFonts w:hint="eastAsia" w:ascii="Times New Roman" w:hAnsi="Times New Roman" w:eastAsia="宋体" w:cs="Times New Roman"/>
                <w:color w:val="auto"/>
                <w:highlight w:val="none"/>
                <w:lang w:val="en-US" w:eastAsia="zh-CN"/>
              </w:rPr>
              <w:t>名</w:t>
            </w:r>
            <w:r>
              <w:rPr>
                <w:rFonts w:hint="eastAsia" w:cs="Times New Roman"/>
                <w:color w:val="auto"/>
                <w:highlight w:val="none"/>
                <w:lang w:val="en-US" w:eastAsia="zh-CN"/>
              </w:rPr>
              <w:t>成交候选供应商</w:t>
            </w:r>
            <w:r>
              <w:rPr>
                <w:rFonts w:hint="eastAsia" w:ascii="Times New Roman" w:hAnsi="Times New Roman" w:eastAsia="宋体" w:cs="Times New Roman"/>
                <w:color w:val="auto"/>
                <w:highlight w:val="none"/>
                <w:lang w:val="en-US" w:eastAsia="zh-CN"/>
              </w:rPr>
              <w:t>。</w:t>
            </w:r>
          </w:p>
          <w:p w14:paraId="00CBC672">
            <w:pPr>
              <w:widowControl/>
              <w:snapToGrid w:val="0"/>
              <w:spacing w:line="360" w:lineRule="auto"/>
              <w:rPr>
                <w:rFonts w:hint="default" w:eastAsia="宋体"/>
                <w:color w:val="auto"/>
                <w:highlight w:val="none"/>
                <w:lang w:val="en-US" w:eastAsia="zh-CN"/>
              </w:rPr>
            </w:pPr>
            <w:r>
              <w:rPr>
                <w:rFonts w:hint="eastAsia" w:ascii="Times New Roman" w:hAnsi="Times New Roman" w:eastAsia="宋体" w:cs="Times New Roman"/>
                <w:color w:val="auto"/>
                <w:highlight w:val="none"/>
                <w:lang w:val="en-US" w:eastAsia="zh-CN"/>
              </w:rPr>
              <w:t>3、供应商应根据采购文件的要求提供技术响应</w:t>
            </w:r>
            <w:r>
              <w:rPr>
                <w:rFonts w:hint="eastAsia" w:cs="Times New Roman"/>
                <w:color w:val="auto"/>
                <w:highlight w:val="none"/>
                <w:lang w:val="en-US" w:eastAsia="zh-CN"/>
              </w:rPr>
              <w:t>部分</w:t>
            </w:r>
            <w:r>
              <w:rPr>
                <w:rFonts w:hint="eastAsia" w:ascii="Times New Roman" w:hAnsi="Times New Roman" w:eastAsia="宋体" w:cs="Times New Roman"/>
                <w:color w:val="auto"/>
                <w:highlight w:val="none"/>
                <w:lang w:val="en-US" w:eastAsia="zh-CN"/>
              </w:rPr>
              <w:t>、商务响应</w:t>
            </w:r>
            <w:r>
              <w:rPr>
                <w:rFonts w:hint="eastAsia" w:cs="Times New Roman"/>
                <w:color w:val="auto"/>
                <w:highlight w:val="none"/>
                <w:lang w:val="en-US" w:eastAsia="zh-CN"/>
              </w:rPr>
              <w:t>部分</w:t>
            </w:r>
            <w:r>
              <w:rPr>
                <w:rFonts w:hint="eastAsia" w:ascii="Times New Roman" w:hAnsi="Times New Roman" w:eastAsia="宋体" w:cs="Times New Roman"/>
                <w:color w:val="auto"/>
                <w:highlight w:val="none"/>
                <w:lang w:val="en-US" w:eastAsia="zh-CN"/>
              </w:rPr>
              <w:t>等内容以对采购文件作出响应。</w:t>
            </w:r>
          </w:p>
        </w:tc>
      </w:tr>
    </w:tbl>
    <w:p w14:paraId="0E87F934">
      <w:pPr>
        <w:rPr>
          <w:color w:val="auto"/>
          <w:highlight w:val="none"/>
        </w:rPr>
      </w:pPr>
    </w:p>
    <w:p w14:paraId="39B45DD6">
      <w:pPr>
        <w:pStyle w:val="24"/>
        <w:rPr>
          <w:rFonts w:hint="eastAsia"/>
          <w:color w:val="auto"/>
          <w:sz w:val="28"/>
          <w:szCs w:val="28"/>
          <w:highlight w:val="none"/>
          <w:lang w:val="en-US" w:eastAsia="zh-CN"/>
        </w:rPr>
      </w:pPr>
    </w:p>
    <w:p w14:paraId="06DF24BD">
      <w:pPr>
        <w:pStyle w:val="24"/>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附件1 </w:t>
      </w:r>
    </w:p>
    <w:p w14:paraId="59AAC9E2">
      <w:pPr>
        <w:pStyle w:val="24"/>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color w:val="auto"/>
          <w:sz w:val="32"/>
          <w:szCs w:val="32"/>
          <w:highlight w:val="none"/>
          <w:lang w:val="en-US" w:eastAsia="zh-CN"/>
        </w:rPr>
        <w:t>常用污物袋采购清单</w:t>
      </w:r>
    </w:p>
    <w:p w14:paraId="34277D3A">
      <w:pPr>
        <w:pStyle w:val="24"/>
        <w:rPr>
          <w:rFonts w:hint="eastAsia" w:eastAsiaTheme="minorEastAsia"/>
          <w:color w:val="auto"/>
          <w:highlight w:val="none"/>
          <w:lang w:val="en-US" w:eastAsia="zh-CN"/>
        </w:rPr>
      </w:pPr>
    </w:p>
    <w:tbl>
      <w:tblPr>
        <w:tblStyle w:val="34"/>
        <w:tblW w:w="8872" w:type="dxa"/>
        <w:tblInd w:w="-1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1"/>
        <w:gridCol w:w="1665"/>
        <w:gridCol w:w="1470"/>
        <w:gridCol w:w="915"/>
        <w:gridCol w:w="1335"/>
        <w:gridCol w:w="1260"/>
        <w:gridCol w:w="1196"/>
      </w:tblGrid>
      <w:tr w14:paraId="56393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031" w:type="dxa"/>
            <w:noWrap w:val="0"/>
            <w:vAlign w:val="center"/>
          </w:tcPr>
          <w:p w14:paraId="0B7081B5">
            <w:pPr>
              <w:widowControl/>
              <w:jc w:val="center"/>
              <w:rPr>
                <w:rFonts w:hint="eastAsia" w:ascii="宋体" w:hAnsi="宋体" w:eastAsia="宋体" w:cs="宋体"/>
                <w:b/>
                <w:bCs/>
                <w:color w:val="auto"/>
                <w:kern w:val="0"/>
                <w:sz w:val="21"/>
                <w:szCs w:val="21"/>
                <w:highlight w:val="none"/>
                <w:lang w:val="en-US" w:eastAsia="zh-CN"/>
              </w:rPr>
            </w:pPr>
            <w:r>
              <w:rPr>
                <w:rFonts w:hint="eastAsia" w:ascii="宋体" w:hAnsi="宋体" w:eastAsia="宋体" w:cs="宋体"/>
                <w:b/>
                <w:bCs/>
                <w:color w:val="auto"/>
                <w:kern w:val="0"/>
                <w:sz w:val="21"/>
                <w:szCs w:val="21"/>
                <w:highlight w:val="none"/>
                <w:lang w:val="en-US" w:eastAsia="zh-CN"/>
              </w:rPr>
              <w:t>序号</w:t>
            </w:r>
          </w:p>
        </w:tc>
        <w:tc>
          <w:tcPr>
            <w:tcW w:w="1665" w:type="dxa"/>
            <w:noWrap w:val="0"/>
            <w:vAlign w:val="center"/>
          </w:tcPr>
          <w:p w14:paraId="20E91E37">
            <w:pPr>
              <w:widowControl/>
              <w:jc w:val="center"/>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rPr>
              <w:t>品  名</w:t>
            </w:r>
          </w:p>
        </w:tc>
        <w:tc>
          <w:tcPr>
            <w:tcW w:w="1470" w:type="dxa"/>
            <w:noWrap w:val="0"/>
            <w:vAlign w:val="center"/>
          </w:tcPr>
          <w:p w14:paraId="769B15FF">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 xml:space="preserve">规格 </w:t>
            </w:r>
          </w:p>
          <w:p w14:paraId="2BEF6BBD">
            <w:pPr>
              <w:widowControl/>
              <w:jc w:val="center"/>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rPr>
              <w:t>长/宽（cm）</w:t>
            </w:r>
          </w:p>
        </w:tc>
        <w:tc>
          <w:tcPr>
            <w:tcW w:w="915" w:type="dxa"/>
            <w:noWrap w:val="0"/>
            <w:vAlign w:val="center"/>
          </w:tcPr>
          <w:p w14:paraId="63B5BD23">
            <w:pPr>
              <w:widowControl/>
              <w:jc w:val="center"/>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rPr>
              <w:t>单位</w:t>
            </w:r>
          </w:p>
        </w:tc>
        <w:tc>
          <w:tcPr>
            <w:tcW w:w="1335" w:type="dxa"/>
            <w:noWrap w:val="0"/>
            <w:vAlign w:val="center"/>
          </w:tcPr>
          <w:p w14:paraId="6F4E0C58">
            <w:pPr>
              <w:widowControl/>
              <w:jc w:val="center"/>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lang w:val="en-US" w:eastAsia="zh-CN" w:bidi="ar-SA"/>
              </w:rPr>
              <w:t>每把重量</w:t>
            </w:r>
          </w:p>
          <w:p w14:paraId="290AE365">
            <w:pPr>
              <w:widowControl/>
              <w:jc w:val="center"/>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lang w:val="en-US" w:eastAsia="zh-CN" w:bidi="ar-SA"/>
              </w:rPr>
              <w:t>（≥克）</w:t>
            </w:r>
          </w:p>
        </w:tc>
        <w:tc>
          <w:tcPr>
            <w:tcW w:w="1260" w:type="dxa"/>
            <w:noWrap w:val="0"/>
            <w:vAlign w:val="center"/>
          </w:tcPr>
          <w:p w14:paraId="6A09A1AF">
            <w:pPr>
              <w:widowControl/>
              <w:jc w:val="center"/>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lang w:val="en-US" w:eastAsia="zh-CN" w:bidi="ar-SA"/>
              </w:rPr>
              <w:t>控制单价</w:t>
            </w:r>
          </w:p>
          <w:p w14:paraId="4FBD2429">
            <w:pPr>
              <w:jc w:val="center"/>
              <w:rPr>
                <w:rFonts w:hint="eastAsia" w:ascii="宋体" w:hAnsi="宋体" w:eastAsia="宋体" w:cs="宋体"/>
                <w:b/>
                <w:bCs/>
                <w:color w:val="auto"/>
                <w:sz w:val="21"/>
                <w:szCs w:val="21"/>
                <w:highlight w:val="none"/>
                <w:vertAlign w:val="baseline"/>
                <w:lang w:eastAsia="zh-CN"/>
              </w:rPr>
            </w:pPr>
            <w:r>
              <w:rPr>
                <w:rFonts w:hint="eastAsia" w:ascii="宋体" w:hAnsi="宋体" w:eastAsia="宋体" w:cs="宋体"/>
                <w:b/>
                <w:bCs/>
                <w:color w:val="auto"/>
                <w:kern w:val="0"/>
                <w:sz w:val="21"/>
                <w:szCs w:val="21"/>
                <w:highlight w:val="none"/>
                <w:lang w:val="en-US" w:eastAsia="zh-CN" w:bidi="ar-SA"/>
              </w:rPr>
              <w:t>（元）</w:t>
            </w:r>
          </w:p>
        </w:tc>
        <w:tc>
          <w:tcPr>
            <w:tcW w:w="1196" w:type="dxa"/>
            <w:noWrap w:val="0"/>
            <w:vAlign w:val="center"/>
          </w:tcPr>
          <w:p w14:paraId="093262E9">
            <w:pPr>
              <w:jc w:val="center"/>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备注</w:t>
            </w:r>
          </w:p>
        </w:tc>
      </w:tr>
      <w:tr w14:paraId="08D22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1031" w:type="dxa"/>
            <w:shd w:val="clear" w:color="auto" w:fill="auto"/>
            <w:noWrap w:val="0"/>
            <w:vAlign w:val="center"/>
          </w:tcPr>
          <w:p w14:paraId="57AC5FD1">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w:t>
            </w:r>
          </w:p>
        </w:tc>
        <w:tc>
          <w:tcPr>
            <w:tcW w:w="1665" w:type="dxa"/>
            <w:shd w:val="clear" w:color="auto" w:fill="auto"/>
            <w:noWrap w:val="0"/>
            <w:vAlign w:val="center"/>
          </w:tcPr>
          <w:p w14:paraId="18E795E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36#黑污物袋</w:t>
            </w:r>
          </w:p>
        </w:tc>
        <w:tc>
          <w:tcPr>
            <w:tcW w:w="1470" w:type="dxa"/>
            <w:shd w:val="clear" w:color="auto" w:fill="auto"/>
            <w:noWrap w:val="0"/>
            <w:vAlign w:val="center"/>
          </w:tcPr>
          <w:p w14:paraId="1580BFC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36×52</w:t>
            </w:r>
          </w:p>
        </w:tc>
        <w:tc>
          <w:tcPr>
            <w:tcW w:w="915" w:type="dxa"/>
            <w:shd w:val="clear" w:color="auto" w:fill="auto"/>
            <w:noWrap w:val="0"/>
            <w:vAlign w:val="center"/>
          </w:tcPr>
          <w:p w14:paraId="2F612AB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把</w:t>
            </w:r>
          </w:p>
        </w:tc>
        <w:tc>
          <w:tcPr>
            <w:tcW w:w="1335" w:type="dxa"/>
            <w:shd w:val="clear" w:color="auto" w:fill="auto"/>
            <w:noWrap w:val="0"/>
            <w:vAlign w:val="center"/>
          </w:tcPr>
          <w:p w14:paraId="6F856F0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450</w:t>
            </w:r>
          </w:p>
        </w:tc>
        <w:tc>
          <w:tcPr>
            <w:tcW w:w="1260" w:type="dxa"/>
            <w:shd w:val="clear" w:color="auto" w:fill="auto"/>
            <w:noWrap w:val="0"/>
            <w:vAlign w:val="center"/>
          </w:tcPr>
          <w:p w14:paraId="0AAEA55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7.8</w:t>
            </w:r>
          </w:p>
        </w:tc>
        <w:tc>
          <w:tcPr>
            <w:tcW w:w="1196" w:type="dxa"/>
            <w:shd w:val="clear" w:color="auto" w:fill="auto"/>
            <w:noWrap w:val="0"/>
            <w:vAlign w:val="center"/>
          </w:tcPr>
          <w:p w14:paraId="78EC326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50个/把</w:t>
            </w:r>
          </w:p>
        </w:tc>
      </w:tr>
      <w:tr w14:paraId="01B6C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1031" w:type="dxa"/>
            <w:shd w:val="clear" w:color="auto" w:fill="auto"/>
            <w:noWrap w:val="0"/>
            <w:vAlign w:val="center"/>
          </w:tcPr>
          <w:p w14:paraId="6541EE2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w:t>
            </w:r>
          </w:p>
        </w:tc>
        <w:tc>
          <w:tcPr>
            <w:tcW w:w="1665" w:type="dxa"/>
            <w:shd w:val="clear" w:color="auto" w:fill="auto"/>
            <w:noWrap w:val="0"/>
            <w:vAlign w:val="center"/>
          </w:tcPr>
          <w:p w14:paraId="4F1459E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65#黑污物袋</w:t>
            </w:r>
          </w:p>
        </w:tc>
        <w:tc>
          <w:tcPr>
            <w:tcW w:w="1470" w:type="dxa"/>
            <w:shd w:val="clear" w:color="auto" w:fill="auto"/>
            <w:noWrap w:val="0"/>
            <w:vAlign w:val="center"/>
          </w:tcPr>
          <w:p w14:paraId="18D3451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65×110</w:t>
            </w:r>
          </w:p>
        </w:tc>
        <w:tc>
          <w:tcPr>
            <w:tcW w:w="915" w:type="dxa"/>
            <w:shd w:val="clear" w:color="auto" w:fill="auto"/>
            <w:noWrap w:val="0"/>
            <w:vAlign w:val="center"/>
          </w:tcPr>
          <w:p w14:paraId="3FD147A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把</w:t>
            </w:r>
          </w:p>
        </w:tc>
        <w:tc>
          <w:tcPr>
            <w:tcW w:w="1335" w:type="dxa"/>
            <w:shd w:val="clear" w:color="auto" w:fill="auto"/>
            <w:noWrap w:val="0"/>
            <w:vAlign w:val="center"/>
          </w:tcPr>
          <w:p w14:paraId="28A7F83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1650</w:t>
            </w:r>
          </w:p>
        </w:tc>
        <w:tc>
          <w:tcPr>
            <w:tcW w:w="1260" w:type="dxa"/>
            <w:shd w:val="clear" w:color="auto" w:fill="auto"/>
            <w:noWrap w:val="0"/>
            <w:vAlign w:val="center"/>
          </w:tcPr>
          <w:p w14:paraId="780FAF9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22</w:t>
            </w:r>
          </w:p>
        </w:tc>
        <w:tc>
          <w:tcPr>
            <w:tcW w:w="1196" w:type="dxa"/>
            <w:shd w:val="clear" w:color="auto" w:fill="auto"/>
            <w:noWrap w:val="0"/>
            <w:vAlign w:val="center"/>
          </w:tcPr>
          <w:p w14:paraId="02DAA02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50个/把</w:t>
            </w:r>
          </w:p>
        </w:tc>
      </w:tr>
      <w:tr w14:paraId="34688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1031" w:type="dxa"/>
            <w:shd w:val="clear" w:color="auto" w:fill="auto"/>
            <w:noWrap w:val="0"/>
            <w:vAlign w:val="center"/>
          </w:tcPr>
          <w:p w14:paraId="3CD7A7FB">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3</w:t>
            </w:r>
          </w:p>
        </w:tc>
        <w:tc>
          <w:tcPr>
            <w:tcW w:w="1665" w:type="dxa"/>
            <w:shd w:val="clear" w:color="auto" w:fill="auto"/>
            <w:noWrap w:val="0"/>
            <w:vAlign w:val="center"/>
          </w:tcPr>
          <w:p w14:paraId="49A95DB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65#黄污物袋</w:t>
            </w:r>
          </w:p>
        </w:tc>
        <w:tc>
          <w:tcPr>
            <w:tcW w:w="1470" w:type="dxa"/>
            <w:shd w:val="clear" w:color="auto" w:fill="auto"/>
            <w:noWrap w:val="0"/>
            <w:vAlign w:val="center"/>
          </w:tcPr>
          <w:p w14:paraId="557D950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65×110</w:t>
            </w:r>
          </w:p>
        </w:tc>
        <w:tc>
          <w:tcPr>
            <w:tcW w:w="915" w:type="dxa"/>
            <w:shd w:val="clear" w:color="auto" w:fill="auto"/>
            <w:noWrap w:val="0"/>
            <w:vAlign w:val="center"/>
          </w:tcPr>
          <w:p w14:paraId="6523794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把</w:t>
            </w:r>
          </w:p>
        </w:tc>
        <w:tc>
          <w:tcPr>
            <w:tcW w:w="1335" w:type="dxa"/>
            <w:shd w:val="clear" w:color="auto" w:fill="auto"/>
            <w:noWrap w:val="0"/>
            <w:vAlign w:val="center"/>
          </w:tcPr>
          <w:p w14:paraId="16BF8E5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1800</w:t>
            </w:r>
          </w:p>
        </w:tc>
        <w:tc>
          <w:tcPr>
            <w:tcW w:w="1260" w:type="dxa"/>
            <w:shd w:val="clear" w:color="auto" w:fill="auto"/>
            <w:noWrap w:val="0"/>
            <w:vAlign w:val="center"/>
          </w:tcPr>
          <w:p w14:paraId="26587DD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29.2</w:t>
            </w:r>
          </w:p>
        </w:tc>
        <w:tc>
          <w:tcPr>
            <w:tcW w:w="1196" w:type="dxa"/>
            <w:shd w:val="clear" w:color="auto" w:fill="auto"/>
            <w:noWrap w:val="0"/>
            <w:vAlign w:val="center"/>
          </w:tcPr>
          <w:p w14:paraId="3B6EE43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50个/把</w:t>
            </w:r>
          </w:p>
        </w:tc>
      </w:tr>
      <w:tr w14:paraId="113B0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1031" w:type="dxa"/>
            <w:shd w:val="clear" w:color="auto" w:fill="auto"/>
            <w:noWrap w:val="0"/>
            <w:vAlign w:val="center"/>
          </w:tcPr>
          <w:p w14:paraId="5147BD3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4</w:t>
            </w:r>
          </w:p>
        </w:tc>
        <w:tc>
          <w:tcPr>
            <w:tcW w:w="1665" w:type="dxa"/>
            <w:shd w:val="clear" w:color="auto" w:fill="auto"/>
            <w:noWrap w:val="0"/>
            <w:vAlign w:val="center"/>
          </w:tcPr>
          <w:p w14:paraId="16F5B0F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40#黄污物袋</w:t>
            </w:r>
          </w:p>
        </w:tc>
        <w:tc>
          <w:tcPr>
            <w:tcW w:w="1470" w:type="dxa"/>
            <w:shd w:val="clear" w:color="auto" w:fill="auto"/>
            <w:noWrap w:val="0"/>
            <w:vAlign w:val="center"/>
          </w:tcPr>
          <w:p w14:paraId="45747B9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40×75</w:t>
            </w:r>
          </w:p>
        </w:tc>
        <w:tc>
          <w:tcPr>
            <w:tcW w:w="915" w:type="dxa"/>
            <w:shd w:val="clear" w:color="auto" w:fill="auto"/>
            <w:noWrap w:val="0"/>
            <w:vAlign w:val="center"/>
          </w:tcPr>
          <w:p w14:paraId="326D381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把</w:t>
            </w:r>
          </w:p>
        </w:tc>
        <w:tc>
          <w:tcPr>
            <w:tcW w:w="1335" w:type="dxa"/>
            <w:shd w:val="clear" w:color="auto" w:fill="auto"/>
            <w:noWrap w:val="0"/>
            <w:vAlign w:val="center"/>
          </w:tcPr>
          <w:p w14:paraId="7D4E7B7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1500</w:t>
            </w:r>
          </w:p>
        </w:tc>
        <w:tc>
          <w:tcPr>
            <w:tcW w:w="1260" w:type="dxa"/>
            <w:shd w:val="clear" w:color="auto" w:fill="auto"/>
            <w:noWrap w:val="0"/>
            <w:vAlign w:val="center"/>
          </w:tcPr>
          <w:p w14:paraId="5D52A8E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27.5</w:t>
            </w:r>
          </w:p>
        </w:tc>
        <w:tc>
          <w:tcPr>
            <w:tcW w:w="1196" w:type="dxa"/>
            <w:shd w:val="clear" w:color="auto" w:fill="auto"/>
            <w:noWrap w:val="0"/>
            <w:vAlign w:val="center"/>
          </w:tcPr>
          <w:p w14:paraId="0E29EF5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100个/把</w:t>
            </w:r>
          </w:p>
        </w:tc>
      </w:tr>
      <w:tr w14:paraId="72877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1031" w:type="dxa"/>
            <w:shd w:val="clear" w:color="auto" w:fill="auto"/>
            <w:noWrap w:val="0"/>
            <w:vAlign w:val="center"/>
          </w:tcPr>
          <w:p w14:paraId="60415BD1">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5</w:t>
            </w:r>
          </w:p>
        </w:tc>
        <w:tc>
          <w:tcPr>
            <w:tcW w:w="1665" w:type="dxa"/>
            <w:shd w:val="clear" w:color="auto" w:fill="auto"/>
            <w:noWrap w:val="0"/>
            <w:vAlign w:val="center"/>
          </w:tcPr>
          <w:p w14:paraId="64AD67F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30#白污物袋</w:t>
            </w:r>
          </w:p>
        </w:tc>
        <w:tc>
          <w:tcPr>
            <w:tcW w:w="1470" w:type="dxa"/>
            <w:shd w:val="clear" w:color="auto" w:fill="auto"/>
            <w:noWrap w:val="0"/>
            <w:vAlign w:val="center"/>
          </w:tcPr>
          <w:p w14:paraId="7F75A8C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30×52</w:t>
            </w:r>
          </w:p>
        </w:tc>
        <w:tc>
          <w:tcPr>
            <w:tcW w:w="915" w:type="dxa"/>
            <w:shd w:val="clear" w:color="auto" w:fill="auto"/>
            <w:noWrap w:val="0"/>
            <w:vAlign w:val="center"/>
          </w:tcPr>
          <w:p w14:paraId="5BB7797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把</w:t>
            </w:r>
          </w:p>
        </w:tc>
        <w:tc>
          <w:tcPr>
            <w:tcW w:w="1335" w:type="dxa"/>
            <w:shd w:val="clear" w:color="auto" w:fill="auto"/>
            <w:noWrap w:val="0"/>
            <w:vAlign w:val="center"/>
          </w:tcPr>
          <w:p w14:paraId="1E9245E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700</w:t>
            </w:r>
          </w:p>
        </w:tc>
        <w:tc>
          <w:tcPr>
            <w:tcW w:w="1260" w:type="dxa"/>
            <w:shd w:val="clear" w:color="auto" w:fill="auto"/>
            <w:noWrap w:val="0"/>
            <w:vAlign w:val="center"/>
          </w:tcPr>
          <w:p w14:paraId="3228361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13.4</w:t>
            </w:r>
          </w:p>
        </w:tc>
        <w:tc>
          <w:tcPr>
            <w:tcW w:w="1196" w:type="dxa"/>
            <w:shd w:val="clear" w:color="auto" w:fill="auto"/>
            <w:noWrap w:val="0"/>
            <w:vAlign w:val="center"/>
          </w:tcPr>
          <w:p w14:paraId="48BE5E3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100个/把</w:t>
            </w:r>
          </w:p>
        </w:tc>
      </w:tr>
      <w:tr w14:paraId="03A52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1031" w:type="dxa"/>
            <w:shd w:val="clear" w:color="auto" w:fill="auto"/>
            <w:noWrap w:val="0"/>
            <w:vAlign w:val="center"/>
          </w:tcPr>
          <w:p w14:paraId="29ABFFB1">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6</w:t>
            </w:r>
          </w:p>
        </w:tc>
        <w:tc>
          <w:tcPr>
            <w:tcW w:w="1665" w:type="dxa"/>
            <w:shd w:val="clear" w:color="auto" w:fill="auto"/>
            <w:noWrap w:val="0"/>
            <w:vAlign w:val="center"/>
          </w:tcPr>
          <w:p w14:paraId="1968C2B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26#黄污物袋</w:t>
            </w:r>
          </w:p>
        </w:tc>
        <w:tc>
          <w:tcPr>
            <w:tcW w:w="1470" w:type="dxa"/>
            <w:shd w:val="clear" w:color="auto" w:fill="auto"/>
            <w:noWrap w:val="0"/>
            <w:vAlign w:val="center"/>
          </w:tcPr>
          <w:p w14:paraId="5002F22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26×34</w:t>
            </w:r>
          </w:p>
        </w:tc>
        <w:tc>
          <w:tcPr>
            <w:tcW w:w="915" w:type="dxa"/>
            <w:shd w:val="clear" w:color="auto" w:fill="auto"/>
            <w:noWrap w:val="0"/>
            <w:vAlign w:val="center"/>
          </w:tcPr>
          <w:p w14:paraId="0BE67B6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把</w:t>
            </w:r>
          </w:p>
        </w:tc>
        <w:tc>
          <w:tcPr>
            <w:tcW w:w="1335" w:type="dxa"/>
            <w:shd w:val="clear" w:color="auto" w:fill="auto"/>
            <w:noWrap w:val="0"/>
            <w:vAlign w:val="center"/>
          </w:tcPr>
          <w:p w14:paraId="6AE0A52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400</w:t>
            </w:r>
          </w:p>
        </w:tc>
        <w:tc>
          <w:tcPr>
            <w:tcW w:w="1260" w:type="dxa"/>
            <w:shd w:val="clear" w:color="auto" w:fill="auto"/>
            <w:noWrap w:val="0"/>
            <w:vAlign w:val="center"/>
          </w:tcPr>
          <w:p w14:paraId="1BC322A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12</w:t>
            </w:r>
          </w:p>
        </w:tc>
        <w:tc>
          <w:tcPr>
            <w:tcW w:w="1196" w:type="dxa"/>
            <w:shd w:val="clear" w:color="auto" w:fill="auto"/>
            <w:noWrap w:val="0"/>
            <w:vAlign w:val="center"/>
          </w:tcPr>
          <w:p w14:paraId="7106B29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100个/把</w:t>
            </w:r>
          </w:p>
        </w:tc>
      </w:tr>
      <w:tr w14:paraId="6B7E3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1031" w:type="dxa"/>
            <w:shd w:val="clear" w:color="auto" w:fill="auto"/>
            <w:noWrap w:val="0"/>
            <w:vAlign w:val="center"/>
          </w:tcPr>
          <w:p w14:paraId="238789A0">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7</w:t>
            </w:r>
          </w:p>
        </w:tc>
        <w:tc>
          <w:tcPr>
            <w:tcW w:w="1665" w:type="dxa"/>
            <w:shd w:val="clear" w:color="auto" w:fill="auto"/>
            <w:noWrap w:val="0"/>
            <w:vAlign w:val="center"/>
          </w:tcPr>
          <w:p w14:paraId="4954212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大白药袋</w:t>
            </w:r>
          </w:p>
        </w:tc>
        <w:tc>
          <w:tcPr>
            <w:tcW w:w="1470" w:type="dxa"/>
            <w:shd w:val="clear" w:color="auto" w:fill="auto"/>
            <w:noWrap w:val="0"/>
            <w:vAlign w:val="center"/>
          </w:tcPr>
          <w:p w14:paraId="6E078A1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29.5×50</w:t>
            </w:r>
          </w:p>
        </w:tc>
        <w:tc>
          <w:tcPr>
            <w:tcW w:w="915" w:type="dxa"/>
            <w:shd w:val="clear" w:color="auto" w:fill="auto"/>
            <w:noWrap w:val="0"/>
            <w:vAlign w:val="center"/>
          </w:tcPr>
          <w:p w14:paraId="46AB170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把</w:t>
            </w:r>
          </w:p>
        </w:tc>
        <w:tc>
          <w:tcPr>
            <w:tcW w:w="1335" w:type="dxa"/>
            <w:shd w:val="clear" w:color="auto" w:fill="auto"/>
            <w:noWrap w:val="0"/>
            <w:vAlign w:val="center"/>
          </w:tcPr>
          <w:p w14:paraId="10D49CF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700</w:t>
            </w:r>
          </w:p>
        </w:tc>
        <w:tc>
          <w:tcPr>
            <w:tcW w:w="1260" w:type="dxa"/>
            <w:shd w:val="clear" w:color="auto" w:fill="auto"/>
            <w:noWrap w:val="0"/>
            <w:vAlign w:val="center"/>
          </w:tcPr>
          <w:p w14:paraId="0F5A884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14.7</w:t>
            </w:r>
          </w:p>
        </w:tc>
        <w:tc>
          <w:tcPr>
            <w:tcW w:w="1196" w:type="dxa"/>
            <w:shd w:val="clear" w:color="auto" w:fill="auto"/>
            <w:noWrap w:val="0"/>
            <w:vAlign w:val="center"/>
          </w:tcPr>
          <w:p w14:paraId="2F4477E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50个/把</w:t>
            </w:r>
          </w:p>
        </w:tc>
      </w:tr>
      <w:tr w14:paraId="0F220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1031" w:type="dxa"/>
            <w:shd w:val="clear" w:color="auto" w:fill="auto"/>
            <w:noWrap w:val="0"/>
            <w:vAlign w:val="center"/>
          </w:tcPr>
          <w:p w14:paraId="641F0455">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8</w:t>
            </w:r>
          </w:p>
        </w:tc>
        <w:tc>
          <w:tcPr>
            <w:tcW w:w="1665" w:type="dxa"/>
            <w:shd w:val="clear" w:color="auto" w:fill="auto"/>
            <w:noWrap w:val="0"/>
            <w:vAlign w:val="center"/>
          </w:tcPr>
          <w:p w14:paraId="37E81B1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小白药袋</w:t>
            </w:r>
          </w:p>
        </w:tc>
        <w:tc>
          <w:tcPr>
            <w:tcW w:w="1470" w:type="dxa"/>
            <w:shd w:val="clear" w:color="auto" w:fill="auto"/>
            <w:noWrap w:val="0"/>
            <w:vAlign w:val="center"/>
          </w:tcPr>
          <w:p w14:paraId="4EC5205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19.5×37</w:t>
            </w:r>
          </w:p>
        </w:tc>
        <w:tc>
          <w:tcPr>
            <w:tcW w:w="915" w:type="dxa"/>
            <w:shd w:val="clear" w:color="auto" w:fill="auto"/>
            <w:noWrap w:val="0"/>
            <w:vAlign w:val="center"/>
          </w:tcPr>
          <w:p w14:paraId="4452EC7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把</w:t>
            </w:r>
          </w:p>
        </w:tc>
        <w:tc>
          <w:tcPr>
            <w:tcW w:w="1335" w:type="dxa"/>
            <w:shd w:val="clear" w:color="auto" w:fill="auto"/>
            <w:noWrap w:val="0"/>
            <w:vAlign w:val="center"/>
          </w:tcPr>
          <w:p w14:paraId="1097C0B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400</w:t>
            </w:r>
          </w:p>
        </w:tc>
        <w:tc>
          <w:tcPr>
            <w:tcW w:w="1260" w:type="dxa"/>
            <w:shd w:val="clear" w:color="auto" w:fill="auto"/>
            <w:noWrap w:val="0"/>
            <w:vAlign w:val="center"/>
          </w:tcPr>
          <w:p w14:paraId="0250573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7.8</w:t>
            </w:r>
          </w:p>
        </w:tc>
        <w:tc>
          <w:tcPr>
            <w:tcW w:w="1196" w:type="dxa"/>
            <w:shd w:val="clear" w:color="auto" w:fill="auto"/>
            <w:noWrap w:val="0"/>
            <w:vAlign w:val="center"/>
          </w:tcPr>
          <w:p w14:paraId="5C8CC47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50个/把</w:t>
            </w:r>
          </w:p>
        </w:tc>
      </w:tr>
      <w:tr w14:paraId="2F0A0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1031" w:type="dxa"/>
            <w:shd w:val="clear" w:color="auto" w:fill="auto"/>
            <w:noWrap w:val="0"/>
            <w:vAlign w:val="center"/>
          </w:tcPr>
          <w:p w14:paraId="2A6731FA">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9</w:t>
            </w:r>
          </w:p>
        </w:tc>
        <w:tc>
          <w:tcPr>
            <w:tcW w:w="1665" w:type="dxa"/>
            <w:shd w:val="clear" w:color="auto" w:fill="auto"/>
            <w:noWrap w:val="0"/>
            <w:vAlign w:val="center"/>
          </w:tcPr>
          <w:p w14:paraId="52A6F09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40#白污物袋</w:t>
            </w:r>
          </w:p>
        </w:tc>
        <w:tc>
          <w:tcPr>
            <w:tcW w:w="1470" w:type="dxa"/>
            <w:shd w:val="clear" w:color="auto" w:fill="auto"/>
            <w:noWrap w:val="0"/>
            <w:vAlign w:val="center"/>
          </w:tcPr>
          <w:p w14:paraId="6585991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40×70</w:t>
            </w:r>
          </w:p>
        </w:tc>
        <w:tc>
          <w:tcPr>
            <w:tcW w:w="915" w:type="dxa"/>
            <w:shd w:val="clear" w:color="auto" w:fill="auto"/>
            <w:noWrap w:val="0"/>
            <w:vAlign w:val="center"/>
          </w:tcPr>
          <w:p w14:paraId="3FA0EF5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把</w:t>
            </w:r>
          </w:p>
        </w:tc>
        <w:tc>
          <w:tcPr>
            <w:tcW w:w="1335" w:type="dxa"/>
            <w:shd w:val="clear" w:color="auto" w:fill="auto"/>
            <w:noWrap w:val="0"/>
            <w:vAlign w:val="center"/>
          </w:tcPr>
          <w:p w14:paraId="4DEF6EE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750</w:t>
            </w:r>
          </w:p>
        </w:tc>
        <w:tc>
          <w:tcPr>
            <w:tcW w:w="1260" w:type="dxa"/>
            <w:shd w:val="clear" w:color="auto" w:fill="auto"/>
            <w:noWrap w:val="0"/>
            <w:vAlign w:val="center"/>
          </w:tcPr>
          <w:p w14:paraId="2700BE0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14.2</w:t>
            </w:r>
          </w:p>
        </w:tc>
        <w:tc>
          <w:tcPr>
            <w:tcW w:w="1196" w:type="dxa"/>
            <w:shd w:val="clear" w:color="auto" w:fill="auto"/>
            <w:noWrap w:val="0"/>
            <w:vAlign w:val="center"/>
          </w:tcPr>
          <w:p w14:paraId="1DBDFAE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50个/把</w:t>
            </w:r>
          </w:p>
        </w:tc>
      </w:tr>
      <w:tr w14:paraId="27BCB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1031" w:type="dxa"/>
            <w:shd w:val="clear" w:color="auto" w:fill="auto"/>
            <w:noWrap w:val="0"/>
            <w:vAlign w:val="center"/>
          </w:tcPr>
          <w:p w14:paraId="54421E61">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10</w:t>
            </w:r>
          </w:p>
        </w:tc>
        <w:tc>
          <w:tcPr>
            <w:tcW w:w="1665" w:type="dxa"/>
            <w:shd w:val="clear" w:color="auto" w:fill="auto"/>
            <w:noWrap w:val="0"/>
            <w:vAlign w:val="center"/>
          </w:tcPr>
          <w:p w14:paraId="6BB6FF8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60#白污物袋</w:t>
            </w:r>
          </w:p>
        </w:tc>
        <w:tc>
          <w:tcPr>
            <w:tcW w:w="1470" w:type="dxa"/>
            <w:shd w:val="clear" w:color="auto" w:fill="auto"/>
            <w:noWrap w:val="0"/>
            <w:vAlign w:val="center"/>
          </w:tcPr>
          <w:p w14:paraId="0DFEE04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60×100</w:t>
            </w:r>
          </w:p>
        </w:tc>
        <w:tc>
          <w:tcPr>
            <w:tcW w:w="915" w:type="dxa"/>
            <w:shd w:val="clear" w:color="auto" w:fill="auto"/>
            <w:noWrap w:val="0"/>
            <w:vAlign w:val="center"/>
          </w:tcPr>
          <w:p w14:paraId="2725D27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把</w:t>
            </w:r>
          </w:p>
        </w:tc>
        <w:tc>
          <w:tcPr>
            <w:tcW w:w="1335" w:type="dxa"/>
            <w:shd w:val="clear" w:color="auto" w:fill="auto"/>
            <w:noWrap w:val="0"/>
            <w:vAlign w:val="center"/>
          </w:tcPr>
          <w:p w14:paraId="2E72426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1500</w:t>
            </w:r>
          </w:p>
        </w:tc>
        <w:tc>
          <w:tcPr>
            <w:tcW w:w="1260" w:type="dxa"/>
            <w:shd w:val="clear" w:color="auto" w:fill="auto"/>
            <w:noWrap w:val="0"/>
            <w:vAlign w:val="center"/>
          </w:tcPr>
          <w:p w14:paraId="794D751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27.6</w:t>
            </w:r>
          </w:p>
        </w:tc>
        <w:tc>
          <w:tcPr>
            <w:tcW w:w="1196" w:type="dxa"/>
            <w:shd w:val="clear" w:color="auto" w:fill="auto"/>
            <w:noWrap w:val="0"/>
            <w:vAlign w:val="center"/>
          </w:tcPr>
          <w:p w14:paraId="4E658AE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50个/把</w:t>
            </w:r>
          </w:p>
        </w:tc>
      </w:tr>
      <w:tr w14:paraId="3D8AB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031" w:type="dxa"/>
            <w:shd w:val="clear" w:color="auto" w:fill="auto"/>
            <w:noWrap w:val="0"/>
            <w:vAlign w:val="center"/>
          </w:tcPr>
          <w:p w14:paraId="0E684811">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11</w:t>
            </w:r>
          </w:p>
        </w:tc>
        <w:tc>
          <w:tcPr>
            <w:tcW w:w="1665" w:type="dxa"/>
            <w:shd w:val="clear" w:color="auto" w:fill="auto"/>
            <w:noWrap w:val="0"/>
            <w:vAlign w:val="center"/>
          </w:tcPr>
          <w:p w14:paraId="68BF7B7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26#白污物袋</w:t>
            </w:r>
          </w:p>
        </w:tc>
        <w:tc>
          <w:tcPr>
            <w:tcW w:w="1470" w:type="dxa"/>
            <w:shd w:val="clear" w:color="auto" w:fill="auto"/>
            <w:noWrap w:val="0"/>
            <w:vAlign w:val="center"/>
          </w:tcPr>
          <w:p w14:paraId="6B0C7CB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26×40</w:t>
            </w:r>
          </w:p>
        </w:tc>
        <w:tc>
          <w:tcPr>
            <w:tcW w:w="915" w:type="dxa"/>
            <w:shd w:val="clear" w:color="auto" w:fill="auto"/>
            <w:noWrap w:val="0"/>
            <w:vAlign w:val="center"/>
          </w:tcPr>
          <w:p w14:paraId="73D0C9F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把</w:t>
            </w:r>
          </w:p>
        </w:tc>
        <w:tc>
          <w:tcPr>
            <w:tcW w:w="1335" w:type="dxa"/>
            <w:shd w:val="clear" w:color="auto" w:fill="auto"/>
            <w:noWrap w:val="0"/>
            <w:vAlign w:val="center"/>
          </w:tcPr>
          <w:p w14:paraId="4294835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400</w:t>
            </w:r>
          </w:p>
        </w:tc>
        <w:tc>
          <w:tcPr>
            <w:tcW w:w="1260" w:type="dxa"/>
            <w:shd w:val="clear" w:color="auto" w:fill="auto"/>
            <w:noWrap w:val="0"/>
            <w:vAlign w:val="center"/>
          </w:tcPr>
          <w:p w14:paraId="67DA8E1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6.4</w:t>
            </w:r>
          </w:p>
        </w:tc>
        <w:tc>
          <w:tcPr>
            <w:tcW w:w="1196" w:type="dxa"/>
            <w:shd w:val="clear" w:color="auto" w:fill="auto"/>
            <w:noWrap w:val="0"/>
            <w:vAlign w:val="center"/>
          </w:tcPr>
          <w:p w14:paraId="52FAF81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100个/把</w:t>
            </w:r>
          </w:p>
        </w:tc>
      </w:tr>
      <w:tr w14:paraId="560EB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031" w:type="dxa"/>
            <w:shd w:val="clear" w:color="auto" w:fill="auto"/>
            <w:noWrap w:val="0"/>
            <w:vAlign w:val="center"/>
          </w:tcPr>
          <w:p w14:paraId="3690C33C">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12</w:t>
            </w:r>
          </w:p>
        </w:tc>
        <w:tc>
          <w:tcPr>
            <w:tcW w:w="1665" w:type="dxa"/>
            <w:shd w:val="clear" w:color="auto" w:fill="auto"/>
            <w:noWrap w:val="0"/>
            <w:vAlign w:val="center"/>
          </w:tcPr>
          <w:p w14:paraId="34D75A0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一次性床单</w:t>
            </w:r>
          </w:p>
        </w:tc>
        <w:tc>
          <w:tcPr>
            <w:tcW w:w="1470" w:type="dxa"/>
            <w:shd w:val="clear" w:color="auto" w:fill="auto"/>
            <w:noWrap w:val="0"/>
            <w:vAlign w:val="center"/>
          </w:tcPr>
          <w:p w14:paraId="2A8C545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90×200</w:t>
            </w:r>
          </w:p>
        </w:tc>
        <w:tc>
          <w:tcPr>
            <w:tcW w:w="915" w:type="dxa"/>
            <w:shd w:val="clear" w:color="auto" w:fill="auto"/>
            <w:noWrap w:val="0"/>
            <w:vAlign w:val="center"/>
          </w:tcPr>
          <w:p w14:paraId="2D6E16FB">
            <w:pPr>
              <w:keepNext w:val="0"/>
              <w:keepLines w:val="0"/>
              <w:widowControl/>
              <w:suppressLineNumbers w:val="0"/>
              <w:jc w:val="center"/>
              <w:textAlignment w:val="center"/>
              <w:rPr>
                <w:rFonts w:hint="default" w:ascii="宋体" w:hAnsi="宋体" w:eastAsia="宋体" w:cs="宋体"/>
                <w:i w:val="0"/>
                <w:iCs w:val="0"/>
                <w:color w:val="auto"/>
                <w:kern w:val="2"/>
                <w:sz w:val="21"/>
                <w:szCs w:val="21"/>
                <w:highlight w:val="none"/>
                <w:u w:val="none"/>
                <w:lang w:val="en-US" w:eastAsia="zh-CN" w:bidi="ar-SA"/>
              </w:rPr>
            </w:pPr>
            <w:r>
              <w:rPr>
                <w:rFonts w:hint="eastAsia" w:ascii="宋体" w:hAnsi="宋体" w:cs="宋体"/>
                <w:i w:val="0"/>
                <w:iCs w:val="0"/>
                <w:color w:val="auto"/>
                <w:kern w:val="2"/>
                <w:sz w:val="21"/>
                <w:szCs w:val="21"/>
                <w:highlight w:val="none"/>
                <w:u w:val="none"/>
                <w:lang w:val="en-US" w:eastAsia="zh-CN" w:bidi="ar-SA"/>
              </w:rPr>
              <w:t>把</w:t>
            </w:r>
            <w:bookmarkStart w:id="95" w:name="_GoBack"/>
            <w:bookmarkEnd w:id="95"/>
          </w:p>
        </w:tc>
        <w:tc>
          <w:tcPr>
            <w:tcW w:w="1335" w:type="dxa"/>
            <w:shd w:val="clear" w:color="auto" w:fill="auto"/>
            <w:noWrap w:val="0"/>
            <w:vAlign w:val="center"/>
          </w:tcPr>
          <w:p w14:paraId="483F3C7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4000</w:t>
            </w:r>
          </w:p>
        </w:tc>
        <w:tc>
          <w:tcPr>
            <w:tcW w:w="1260" w:type="dxa"/>
            <w:shd w:val="clear" w:color="auto" w:fill="auto"/>
            <w:noWrap w:val="0"/>
            <w:vAlign w:val="center"/>
          </w:tcPr>
          <w:p w14:paraId="51CB489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84</w:t>
            </w:r>
          </w:p>
        </w:tc>
        <w:tc>
          <w:tcPr>
            <w:tcW w:w="1196" w:type="dxa"/>
            <w:shd w:val="clear" w:color="auto" w:fill="auto"/>
            <w:noWrap w:val="0"/>
            <w:vAlign w:val="center"/>
          </w:tcPr>
          <w:p w14:paraId="37CBA80E">
            <w:pPr>
              <w:jc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2"/>
                <w:sz w:val="21"/>
                <w:szCs w:val="21"/>
                <w:highlight w:val="none"/>
                <w:u w:val="none"/>
                <w:lang w:val="en-US" w:eastAsia="zh-CN" w:bidi="ar-SA"/>
              </w:rPr>
              <w:t>100个/把</w:t>
            </w:r>
          </w:p>
        </w:tc>
      </w:tr>
      <w:tr w14:paraId="13820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031" w:type="dxa"/>
            <w:shd w:val="clear" w:color="auto" w:fill="auto"/>
            <w:noWrap w:val="0"/>
            <w:vAlign w:val="center"/>
          </w:tcPr>
          <w:p w14:paraId="7E98F133">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13</w:t>
            </w:r>
          </w:p>
        </w:tc>
        <w:tc>
          <w:tcPr>
            <w:tcW w:w="1665" w:type="dxa"/>
            <w:shd w:val="clear" w:color="auto" w:fill="auto"/>
            <w:noWrap w:val="0"/>
            <w:vAlign w:val="center"/>
          </w:tcPr>
          <w:p w14:paraId="5AAD48D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50#黑污物袋</w:t>
            </w:r>
          </w:p>
        </w:tc>
        <w:tc>
          <w:tcPr>
            <w:tcW w:w="1470" w:type="dxa"/>
            <w:shd w:val="clear" w:color="auto" w:fill="auto"/>
            <w:noWrap w:val="0"/>
            <w:vAlign w:val="center"/>
          </w:tcPr>
          <w:p w14:paraId="2F42BAA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50×80</w:t>
            </w:r>
          </w:p>
        </w:tc>
        <w:tc>
          <w:tcPr>
            <w:tcW w:w="915" w:type="dxa"/>
            <w:shd w:val="clear" w:color="auto" w:fill="auto"/>
            <w:noWrap w:val="0"/>
            <w:vAlign w:val="center"/>
          </w:tcPr>
          <w:p w14:paraId="6FA0657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把</w:t>
            </w:r>
          </w:p>
        </w:tc>
        <w:tc>
          <w:tcPr>
            <w:tcW w:w="1335" w:type="dxa"/>
            <w:shd w:val="clear" w:color="auto" w:fill="auto"/>
            <w:noWrap w:val="0"/>
            <w:vAlign w:val="center"/>
          </w:tcPr>
          <w:p w14:paraId="02D0645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1000</w:t>
            </w:r>
          </w:p>
        </w:tc>
        <w:tc>
          <w:tcPr>
            <w:tcW w:w="1260" w:type="dxa"/>
            <w:shd w:val="clear" w:color="auto" w:fill="auto"/>
            <w:noWrap w:val="0"/>
            <w:vAlign w:val="center"/>
          </w:tcPr>
          <w:p w14:paraId="30694CB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15.5</w:t>
            </w:r>
          </w:p>
        </w:tc>
        <w:tc>
          <w:tcPr>
            <w:tcW w:w="1196" w:type="dxa"/>
            <w:shd w:val="clear" w:color="auto" w:fill="auto"/>
            <w:noWrap w:val="0"/>
            <w:vAlign w:val="center"/>
          </w:tcPr>
          <w:p w14:paraId="14CC908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50个/把</w:t>
            </w:r>
          </w:p>
        </w:tc>
      </w:tr>
      <w:tr w14:paraId="7AD30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031" w:type="dxa"/>
            <w:shd w:val="clear" w:color="auto" w:fill="auto"/>
            <w:noWrap w:val="0"/>
            <w:vAlign w:val="center"/>
          </w:tcPr>
          <w:p w14:paraId="7A4DA5B3">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14</w:t>
            </w:r>
          </w:p>
        </w:tc>
        <w:tc>
          <w:tcPr>
            <w:tcW w:w="1665" w:type="dxa"/>
            <w:shd w:val="clear" w:color="auto" w:fill="auto"/>
            <w:noWrap w:val="0"/>
            <w:vAlign w:val="center"/>
          </w:tcPr>
          <w:p w14:paraId="1EEF348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20#白药袋</w:t>
            </w:r>
          </w:p>
        </w:tc>
        <w:tc>
          <w:tcPr>
            <w:tcW w:w="1470" w:type="dxa"/>
            <w:shd w:val="clear" w:color="auto" w:fill="auto"/>
            <w:noWrap w:val="0"/>
            <w:vAlign w:val="center"/>
          </w:tcPr>
          <w:p w14:paraId="600DA46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20×37</w:t>
            </w:r>
          </w:p>
        </w:tc>
        <w:tc>
          <w:tcPr>
            <w:tcW w:w="915" w:type="dxa"/>
            <w:shd w:val="clear" w:color="auto" w:fill="auto"/>
            <w:noWrap w:val="0"/>
            <w:vAlign w:val="center"/>
          </w:tcPr>
          <w:p w14:paraId="289D646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把</w:t>
            </w:r>
          </w:p>
        </w:tc>
        <w:tc>
          <w:tcPr>
            <w:tcW w:w="1335" w:type="dxa"/>
            <w:shd w:val="clear" w:color="auto" w:fill="auto"/>
            <w:noWrap w:val="0"/>
            <w:vAlign w:val="center"/>
          </w:tcPr>
          <w:p w14:paraId="40E8BB3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400</w:t>
            </w:r>
          </w:p>
        </w:tc>
        <w:tc>
          <w:tcPr>
            <w:tcW w:w="1260" w:type="dxa"/>
            <w:shd w:val="clear" w:color="auto" w:fill="auto"/>
            <w:noWrap w:val="0"/>
            <w:vAlign w:val="center"/>
          </w:tcPr>
          <w:p w14:paraId="17AC667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5.6</w:t>
            </w:r>
          </w:p>
        </w:tc>
        <w:tc>
          <w:tcPr>
            <w:tcW w:w="1196" w:type="dxa"/>
            <w:shd w:val="clear" w:color="auto" w:fill="auto"/>
            <w:noWrap w:val="0"/>
            <w:vAlign w:val="center"/>
          </w:tcPr>
          <w:p w14:paraId="4CF592A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100个/把</w:t>
            </w:r>
          </w:p>
        </w:tc>
      </w:tr>
      <w:tr w14:paraId="76FF4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031" w:type="dxa"/>
            <w:shd w:val="clear" w:color="auto" w:fill="auto"/>
            <w:noWrap w:val="0"/>
            <w:vAlign w:val="center"/>
          </w:tcPr>
          <w:p w14:paraId="1BF4EF3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15</w:t>
            </w:r>
          </w:p>
        </w:tc>
        <w:tc>
          <w:tcPr>
            <w:tcW w:w="1665" w:type="dxa"/>
            <w:shd w:val="clear" w:color="auto" w:fill="auto"/>
            <w:noWrap w:val="0"/>
            <w:vAlign w:val="center"/>
          </w:tcPr>
          <w:p w14:paraId="79CAD04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30#白药袋</w:t>
            </w:r>
          </w:p>
        </w:tc>
        <w:tc>
          <w:tcPr>
            <w:tcW w:w="1470" w:type="dxa"/>
            <w:shd w:val="clear" w:color="auto" w:fill="auto"/>
            <w:noWrap w:val="0"/>
            <w:vAlign w:val="center"/>
          </w:tcPr>
          <w:p w14:paraId="4229645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30×50</w:t>
            </w:r>
          </w:p>
        </w:tc>
        <w:tc>
          <w:tcPr>
            <w:tcW w:w="915" w:type="dxa"/>
            <w:shd w:val="clear" w:color="auto" w:fill="auto"/>
            <w:noWrap w:val="0"/>
            <w:vAlign w:val="center"/>
          </w:tcPr>
          <w:p w14:paraId="2C64860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把</w:t>
            </w:r>
          </w:p>
        </w:tc>
        <w:tc>
          <w:tcPr>
            <w:tcW w:w="1335" w:type="dxa"/>
            <w:shd w:val="clear" w:color="auto" w:fill="auto"/>
            <w:noWrap w:val="0"/>
            <w:vAlign w:val="center"/>
          </w:tcPr>
          <w:p w14:paraId="772655D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700</w:t>
            </w:r>
          </w:p>
        </w:tc>
        <w:tc>
          <w:tcPr>
            <w:tcW w:w="1260" w:type="dxa"/>
            <w:shd w:val="clear" w:color="auto" w:fill="auto"/>
            <w:noWrap w:val="0"/>
            <w:vAlign w:val="center"/>
          </w:tcPr>
          <w:p w14:paraId="4E97E95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11.2</w:t>
            </w:r>
          </w:p>
        </w:tc>
        <w:tc>
          <w:tcPr>
            <w:tcW w:w="1196" w:type="dxa"/>
            <w:shd w:val="clear" w:color="auto" w:fill="auto"/>
            <w:noWrap w:val="0"/>
            <w:vAlign w:val="center"/>
          </w:tcPr>
          <w:p w14:paraId="730F0A3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100个/把</w:t>
            </w:r>
          </w:p>
        </w:tc>
      </w:tr>
    </w:tbl>
    <w:p w14:paraId="089296BB">
      <w:pPr>
        <w:rPr>
          <w:rFonts w:ascii="Times New Roman" w:hAnsi="Times New Roman" w:eastAsia="宋体"/>
          <w:color w:val="auto"/>
          <w:szCs w:val="21"/>
          <w:highlight w:val="none"/>
        </w:rPr>
      </w:pPr>
    </w:p>
    <w:p w14:paraId="2685CD1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ascii="Times New Roman" w:hAnsi="Times New Roman" w:eastAsia="宋体"/>
          <w:color w:val="auto"/>
          <w:szCs w:val="21"/>
          <w:highlight w:val="none"/>
        </w:rPr>
      </w:pPr>
    </w:p>
    <w:p w14:paraId="7307D40A">
      <w:pPr>
        <w:jc w:val="center"/>
        <w:rPr>
          <w:rFonts w:hint="eastAsia"/>
          <w:b/>
          <w:bCs/>
          <w:color w:val="auto"/>
          <w:sz w:val="32"/>
          <w:szCs w:val="32"/>
          <w:highlight w:val="none"/>
        </w:rPr>
      </w:pPr>
    </w:p>
    <w:p w14:paraId="3A3B9ADE">
      <w:pPr>
        <w:rPr>
          <w:rFonts w:hint="eastAsia"/>
          <w:b/>
          <w:bCs/>
          <w:color w:val="auto"/>
          <w:sz w:val="32"/>
          <w:szCs w:val="32"/>
          <w:highlight w:val="none"/>
        </w:rPr>
      </w:pPr>
      <w:r>
        <w:rPr>
          <w:rFonts w:hint="eastAsia"/>
          <w:b/>
          <w:bCs/>
          <w:color w:val="auto"/>
          <w:sz w:val="32"/>
          <w:szCs w:val="32"/>
          <w:highlight w:val="none"/>
        </w:rPr>
        <w:br w:type="page"/>
      </w:r>
    </w:p>
    <w:p w14:paraId="445FA04C">
      <w:pPr>
        <w:jc w:val="center"/>
        <w:outlineLvl w:val="0"/>
        <w:rPr>
          <w:b/>
          <w:bCs/>
          <w:color w:val="auto"/>
          <w:sz w:val="32"/>
          <w:szCs w:val="32"/>
          <w:highlight w:val="none"/>
        </w:rPr>
      </w:pPr>
      <w:bookmarkStart w:id="35" w:name="_Toc16791"/>
      <w:r>
        <w:rPr>
          <w:rFonts w:hint="eastAsia"/>
          <w:b/>
          <w:bCs/>
          <w:color w:val="auto"/>
          <w:sz w:val="32"/>
          <w:szCs w:val="32"/>
          <w:highlight w:val="none"/>
        </w:rPr>
        <w:t xml:space="preserve">第三章  </w:t>
      </w:r>
      <w:r>
        <w:rPr>
          <w:rFonts w:hint="eastAsia"/>
          <w:b/>
          <w:bCs/>
          <w:color w:val="auto"/>
          <w:sz w:val="32"/>
          <w:szCs w:val="32"/>
          <w:highlight w:val="none"/>
          <w:lang w:eastAsia="zh-CN"/>
        </w:rPr>
        <w:t>供应商</w:t>
      </w:r>
      <w:r>
        <w:rPr>
          <w:rFonts w:hint="eastAsia"/>
          <w:b/>
          <w:bCs/>
          <w:color w:val="auto"/>
          <w:sz w:val="32"/>
          <w:szCs w:val="32"/>
          <w:highlight w:val="none"/>
        </w:rPr>
        <w:t>须知</w:t>
      </w:r>
      <w:bookmarkEnd w:id="35"/>
    </w:p>
    <w:p w14:paraId="3C8A552F">
      <w:pPr>
        <w:snapToGrid w:val="0"/>
        <w:spacing w:beforeLines="50" w:line="360" w:lineRule="auto"/>
        <w:jc w:val="center"/>
        <w:outlineLvl w:val="1"/>
        <w:rPr>
          <w:rFonts w:ascii="宋体" w:hAnsi="宋体"/>
          <w:color w:val="auto"/>
          <w:sz w:val="28"/>
          <w:szCs w:val="28"/>
          <w:highlight w:val="none"/>
        </w:rPr>
      </w:pPr>
      <w:r>
        <w:rPr>
          <w:rFonts w:hint="eastAsia" w:ascii="宋体" w:hAnsi="宋体"/>
          <w:color w:val="auto"/>
          <w:sz w:val="28"/>
          <w:szCs w:val="28"/>
          <w:highlight w:val="none"/>
          <w:lang w:eastAsia="zh-CN"/>
        </w:rPr>
        <w:t>供应商</w:t>
      </w:r>
      <w:r>
        <w:rPr>
          <w:rFonts w:hint="eastAsia" w:ascii="宋体" w:hAnsi="宋体"/>
          <w:color w:val="auto"/>
          <w:sz w:val="28"/>
          <w:szCs w:val="28"/>
          <w:highlight w:val="none"/>
        </w:rPr>
        <w:t>须知前附表</w:t>
      </w:r>
    </w:p>
    <w:tbl>
      <w:tblPr>
        <w:tblStyle w:val="33"/>
        <w:tblW w:w="9840" w:type="dxa"/>
        <w:jc w:val="center"/>
        <w:tblLayout w:type="fixed"/>
        <w:tblCellMar>
          <w:top w:w="0" w:type="dxa"/>
          <w:left w:w="0" w:type="dxa"/>
          <w:bottom w:w="0" w:type="dxa"/>
          <w:right w:w="0" w:type="dxa"/>
        </w:tblCellMar>
      </w:tblPr>
      <w:tblGrid>
        <w:gridCol w:w="926"/>
        <w:gridCol w:w="8914"/>
      </w:tblGrid>
      <w:tr w14:paraId="515A0D3A">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4A6F47A">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09E9FC1">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14:paraId="1287709C">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21DBA67">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D419E17">
            <w:pPr>
              <w:widowControl/>
              <w:snapToGrid w:val="0"/>
              <w:spacing w:line="440" w:lineRule="exact"/>
              <w:jc w:val="left"/>
              <w:outlineLvl w:val="0"/>
              <w:rPr>
                <w:rFonts w:hint="default" w:ascii="宋体" w:hAnsi="宋体" w:eastAsia="宋体" w:cs="宋体"/>
                <w:color w:val="auto"/>
                <w:highlight w:val="none"/>
                <w:lang w:val="en-US"/>
              </w:rPr>
            </w:pPr>
            <w:bookmarkStart w:id="36" w:name="_Toc30169"/>
            <w:r>
              <w:rPr>
                <w:rFonts w:hint="eastAsia"/>
                <w:color w:val="auto"/>
                <w:highlight w:val="none"/>
              </w:rPr>
              <w:t>1.1 项目名称：</w:t>
            </w:r>
            <w:bookmarkEnd w:id="36"/>
            <w:r>
              <w:rPr>
                <w:rFonts w:hint="eastAsia"/>
                <w:color w:val="auto"/>
                <w:highlight w:val="none"/>
                <w:lang w:val="en-US" w:eastAsia="zh-CN"/>
              </w:rPr>
              <w:t>驻马店市中心医院污物袋采购项目</w:t>
            </w:r>
          </w:p>
          <w:p w14:paraId="33EAC0EA">
            <w:pPr>
              <w:widowControl/>
              <w:snapToGrid w:val="0"/>
              <w:spacing w:line="440" w:lineRule="exact"/>
              <w:jc w:val="left"/>
              <w:outlineLvl w:val="0"/>
              <w:rPr>
                <w:rFonts w:hint="eastAsia"/>
                <w:color w:val="auto"/>
                <w:highlight w:val="none"/>
              </w:rPr>
            </w:pPr>
            <w:bookmarkStart w:id="37" w:name="_Toc23424"/>
            <w:r>
              <w:rPr>
                <w:rFonts w:hint="eastAsia"/>
                <w:color w:val="auto"/>
                <w:highlight w:val="none"/>
              </w:rPr>
              <w:t>1.2 采购人名称：驻马店市中心医院</w:t>
            </w:r>
            <w:bookmarkEnd w:id="37"/>
          </w:p>
          <w:p w14:paraId="066C4632">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bookmarkStart w:id="38" w:name="_Toc3148"/>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bookmarkEnd w:id="38"/>
          </w:p>
        </w:tc>
      </w:tr>
      <w:tr w14:paraId="128B0C6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1CC43E3">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831E8ED">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14:paraId="09183DE9">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B78BA77">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A4C3EA6">
            <w:pPr>
              <w:widowControl/>
              <w:snapToGrid w:val="0"/>
              <w:spacing w:line="440" w:lineRule="exact"/>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采购预算：</w:t>
            </w:r>
            <w:r>
              <w:rPr>
                <w:rFonts w:hint="eastAsia" w:ascii="宋体" w:hAnsi="宋体" w:cs="宋体"/>
                <w:color w:val="auto"/>
                <w:kern w:val="0"/>
                <w:szCs w:val="21"/>
                <w:highlight w:val="none"/>
                <w:lang w:val="en-US" w:eastAsia="zh-CN"/>
              </w:rPr>
              <w:t>48万元</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最高投标限价</w:t>
            </w:r>
            <w:r>
              <w:rPr>
                <w:rFonts w:hint="eastAsia" w:ascii="宋体" w:hAnsi="宋体" w:cs="宋体"/>
                <w:color w:val="auto"/>
                <w:kern w:val="0"/>
                <w:szCs w:val="21"/>
                <w:highlight w:val="none"/>
                <w:lang w:val="en-US" w:eastAsia="zh-CN"/>
              </w:rPr>
              <w:t>:100%</w:t>
            </w:r>
            <w:r>
              <w:rPr>
                <w:rFonts w:hint="eastAsia" w:ascii="宋体" w:hAnsi="宋体" w:cs="宋体"/>
                <w:color w:val="auto"/>
                <w:kern w:val="0"/>
                <w:szCs w:val="21"/>
                <w:highlight w:val="none"/>
                <w:lang w:eastAsia="zh-CN"/>
              </w:rPr>
              <w:t>；</w:t>
            </w:r>
          </w:p>
          <w:p w14:paraId="6D83B2D7">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本项目投标以费率</w:t>
            </w:r>
            <w:r>
              <w:rPr>
                <w:rFonts w:hint="eastAsia" w:ascii="宋体" w:hAnsi="宋体" w:cs="宋体"/>
                <w:color w:val="auto"/>
                <w:kern w:val="0"/>
                <w:szCs w:val="21"/>
                <w:highlight w:val="none"/>
                <w:lang w:val="en-US" w:eastAsia="zh-CN"/>
              </w:rPr>
              <w:t>形式</w:t>
            </w:r>
            <w:r>
              <w:rPr>
                <w:rFonts w:hint="eastAsia" w:ascii="宋体" w:hAnsi="宋体" w:cs="宋体"/>
                <w:color w:val="auto"/>
                <w:kern w:val="0"/>
                <w:szCs w:val="21"/>
                <w:highlight w:val="none"/>
              </w:rPr>
              <w:t>报价（即</w:t>
            </w:r>
            <w:r>
              <w:rPr>
                <w:rFonts w:hint="eastAsia" w:ascii="宋体" w:hAnsi="宋体" w:cs="宋体"/>
                <w:color w:val="auto"/>
                <w:kern w:val="0"/>
                <w:szCs w:val="21"/>
                <w:highlight w:val="none"/>
                <w:lang w:val="en-US" w:eastAsia="zh-CN"/>
              </w:rPr>
              <w:t>供应商在原控制价基础上整体下浮报价，</w:t>
            </w:r>
            <w:r>
              <w:rPr>
                <w:rFonts w:hint="eastAsia" w:ascii="宋体" w:hAnsi="宋体" w:cs="宋体"/>
                <w:color w:val="auto"/>
                <w:kern w:val="0"/>
                <w:szCs w:val="21"/>
                <w:highlight w:val="none"/>
              </w:rPr>
              <w:t>按</w:t>
            </w:r>
            <w:r>
              <w:rPr>
                <w:rFonts w:hint="eastAsia" w:ascii="宋体" w:hAnsi="宋体" w:cs="宋体"/>
                <w:color w:val="auto"/>
                <w:kern w:val="0"/>
                <w:szCs w:val="21"/>
                <w:highlight w:val="none"/>
                <w:lang w:val="en-US" w:eastAsia="zh-CN"/>
              </w:rPr>
              <w:t>采购清单</w:t>
            </w:r>
            <w:r>
              <w:rPr>
                <w:rFonts w:hint="eastAsia" w:ascii="宋体" w:hAnsi="宋体" w:cs="宋体"/>
                <w:color w:val="auto"/>
                <w:kern w:val="0"/>
                <w:szCs w:val="21"/>
                <w:highlight w:val="none"/>
              </w:rPr>
              <w:t>控制价下浮</w:t>
            </w:r>
            <w:r>
              <w:rPr>
                <w:rFonts w:hint="eastAsia" w:ascii="宋体" w:hAnsi="宋体" w:cs="宋体"/>
                <w:color w:val="auto"/>
                <w:kern w:val="0"/>
                <w:szCs w:val="21"/>
                <w:highlight w:val="none"/>
                <w:lang w:val="en-US" w:eastAsia="zh-CN"/>
              </w:rPr>
              <w:t>10</w:t>
            </w:r>
            <w:r>
              <w:rPr>
                <w:rFonts w:hint="eastAsia" w:ascii="宋体" w:hAnsi="宋体" w:cs="宋体"/>
                <w:color w:val="auto"/>
                <w:kern w:val="0"/>
                <w:szCs w:val="21"/>
                <w:highlight w:val="none"/>
              </w:rPr>
              <w:t>%，则</w:t>
            </w:r>
            <w:r>
              <w:rPr>
                <w:rFonts w:hint="eastAsia" w:ascii="宋体" w:hAnsi="宋体" w:cs="宋体"/>
                <w:color w:val="auto"/>
                <w:kern w:val="0"/>
                <w:szCs w:val="21"/>
                <w:highlight w:val="none"/>
                <w:lang w:eastAsia="zh-CN"/>
              </w:rPr>
              <w:t>费率报价</w:t>
            </w:r>
            <w:r>
              <w:rPr>
                <w:rFonts w:hint="eastAsia" w:ascii="宋体" w:hAnsi="宋体" w:cs="宋体"/>
                <w:color w:val="auto"/>
                <w:kern w:val="0"/>
                <w:szCs w:val="21"/>
                <w:highlight w:val="none"/>
              </w:rPr>
              <w:t>为9</w:t>
            </w:r>
            <w:r>
              <w:rPr>
                <w:rFonts w:hint="eastAsia" w:ascii="宋体" w:hAnsi="宋体" w:cs="宋体"/>
                <w:color w:val="auto"/>
                <w:kern w:val="0"/>
                <w:szCs w:val="21"/>
                <w:highlight w:val="none"/>
                <w:lang w:val="en-US" w:eastAsia="zh-CN"/>
              </w:rPr>
              <w:t>0</w:t>
            </w:r>
            <w:r>
              <w:rPr>
                <w:rFonts w:hint="eastAsia" w:ascii="宋体" w:hAnsi="宋体" w:cs="宋体"/>
                <w:color w:val="auto"/>
                <w:kern w:val="0"/>
                <w:szCs w:val="21"/>
                <w:highlight w:val="none"/>
              </w:rPr>
              <w:t>%，供应商报价应≤100%，且最后一轮报价不得超过</w:t>
            </w:r>
            <w:r>
              <w:rPr>
                <w:rFonts w:hint="eastAsia" w:ascii="宋体" w:hAnsi="宋体" w:cs="宋体"/>
                <w:color w:val="auto"/>
                <w:kern w:val="0"/>
                <w:szCs w:val="21"/>
                <w:highlight w:val="none"/>
                <w:lang w:val="en-US" w:eastAsia="zh-CN"/>
              </w:rPr>
              <w:t>前一轮</w:t>
            </w:r>
            <w:r>
              <w:rPr>
                <w:rFonts w:hint="eastAsia" w:ascii="宋体" w:hAnsi="宋体" w:cs="宋体"/>
                <w:color w:val="auto"/>
                <w:kern w:val="0"/>
                <w:szCs w:val="21"/>
                <w:highlight w:val="none"/>
              </w:rPr>
              <w:t>的报价</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合同价格计算方法：各单项物品合同价格=采购清单对应的控制价×费率报价。举例如：费率报价为90％，“常用污物袋采购清单”序号1“36#黑污物袋”控制价为7.8元，则其合同价格为：7.8元×90％=7.02元，以此类推</w:t>
            </w:r>
            <w:r>
              <w:rPr>
                <w:rFonts w:hint="eastAsia" w:ascii="宋体" w:hAnsi="宋体" w:cs="宋体"/>
                <w:color w:val="auto"/>
                <w:kern w:val="0"/>
                <w:szCs w:val="21"/>
                <w:highlight w:val="none"/>
              </w:rPr>
              <w:t>）。</w:t>
            </w:r>
          </w:p>
          <w:p w14:paraId="3D9223DB">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14:paraId="05F9809A">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14:paraId="27E7DBC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16F9EE8">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06BCA11">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14:paraId="13CA0A42">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57E0B87">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01AB5E3">
            <w:pPr>
              <w:widowControl/>
              <w:snapToGrid w:val="0"/>
              <w:spacing w:line="440" w:lineRule="exact"/>
              <w:jc w:val="left"/>
              <w:rPr>
                <w:color w:val="auto"/>
                <w:highlight w:val="none"/>
              </w:rPr>
            </w:pPr>
            <w:r>
              <w:rPr>
                <w:rFonts w:hint="eastAsia"/>
                <w:color w:val="auto"/>
                <w:highlight w:val="none"/>
              </w:rPr>
              <w:t>投标文件组成</w:t>
            </w:r>
            <w:r>
              <w:rPr>
                <w:rFonts w:hint="eastAsia" w:ascii="宋体" w:hAnsi="宋体" w:eastAsia="宋体" w:cs="宋体"/>
                <w:color w:val="auto"/>
                <w:highlight w:val="none"/>
              </w:rPr>
              <w:t>：纸质投标文件正本1份</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副本2份</w:t>
            </w:r>
            <w:r>
              <w:rPr>
                <w:rFonts w:hint="eastAsia" w:ascii="宋体" w:hAnsi="宋体" w:eastAsia="宋体" w:cs="宋体"/>
                <w:color w:val="auto"/>
                <w:highlight w:val="none"/>
              </w:rPr>
              <w:t>。</w:t>
            </w:r>
          </w:p>
        </w:tc>
      </w:tr>
      <w:tr w14:paraId="1A209612">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88A9C29">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D597FD9">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auto"/>
                <w:szCs w:val="21"/>
                <w:highlight w:val="none"/>
                <w:lang w:val="en-US" w:eastAsia="zh-CN"/>
              </w:rPr>
              <w:t>另行通知</w:t>
            </w:r>
          </w:p>
          <w:p w14:paraId="3C6F0BA1">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auto"/>
                <w:szCs w:val="21"/>
                <w:highlight w:val="none"/>
                <w:lang w:val="en-US" w:eastAsia="zh-CN"/>
              </w:rPr>
              <w:t>另行通知</w:t>
            </w:r>
            <w:r>
              <w:rPr>
                <w:rFonts w:hint="eastAsia" w:ascii="宋体" w:hAnsi="宋体" w:cs="宋体"/>
                <w:color w:val="auto"/>
                <w:kern w:val="0"/>
                <w:szCs w:val="21"/>
                <w:highlight w:val="none"/>
              </w:rPr>
              <w:t>。</w:t>
            </w:r>
          </w:p>
        </w:tc>
      </w:tr>
      <w:tr w14:paraId="0BD85466">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75D182C">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87DC0F8">
            <w:pPr>
              <w:spacing w:line="440" w:lineRule="exact"/>
              <w:rPr>
                <w:rFonts w:ascii="宋体" w:hAnsi="宋体" w:cs="宋体"/>
                <w:color w:val="auto"/>
                <w:szCs w:val="21"/>
                <w:highlight w:val="none"/>
              </w:rPr>
            </w:pP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14:paraId="13E7844F">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14:paraId="7092A051">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12FE82A">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48EF610">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14:paraId="04A0355A">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2F3C64C">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B826143">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公告及</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通知书：由采购人授权磋商小组确定一名</w:t>
            </w:r>
            <w:r>
              <w:rPr>
                <w:rFonts w:hint="eastAsia" w:ascii="宋体" w:hAnsi="宋体" w:cs="宋体"/>
                <w:color w:val="auto"/>
                <w:kern w:val="0"/>
                <w:szCs w:val="21"/>
                <w:highlight w:val="none"/>
                <w:lang w:eastAsia="zh-CN"/>
              </w:rPr>
              <w:t>成交供应商</w:t>
            </w:r>
            <w:r>
              <w:rPr>
                <w:rFonts w:hint="eastAsia" w:ascii="宋体" w:hAnsi="宋体" w:eastAsia="宋体" w:cs="宋体"/>
                <w:color w:val="auto"/>
                <w:kern w:val="0"/>
                <w:szCs w:val="21"/>
                <w:highlight w:val="none"/>
              </w:rPr>
              <w:t>并推荐一名</w:t>
            </w:r>
            <w:r>
              <w:rPr>
                <w:rFonts w:hint="eastAsia" w:ascii="宋体" w:hAnsi="宋体" w:cs="宋体"/>
                <w:color w:val="auto"/>
                <w:kern w:val="0"/>
                <w:szCs w:val="21"/>
                <w:highlight w:val="none"/>
                <w:lang w:eastAsia="zh-CN"/>
              </w:rPr>
              <w:t>成交候选供应商</w:t>
            </w:r>
            <w:r>
              <w:rPr>
                <w:rFonts w:hint="eastAsia" w:ascii="宋体" w:hAnsi="宋体" w:eastAsia="宋体" w:cs="宋体"/>
                <w:color w:val="auto"/>
                <w:kern w:val="0"/>
                <w:szCs w:val="21"/>
                <w:highlight w:val="none"/>
              </w:rPr>
              <w:t>。评审结束后在《驻马店市中心医院》官网上发布成交公告，公示期结束后向</w:t>
            </w:r>
            <w:r>
              <w:rPr>
                <w:rFonts w:hint="eastAsia" w:ascii="宋体" w:hAnsi="宋体" w:cs="宋体"/>
                <w:color w:val="auto"/>
                <w:kern w:val="0"/>
                <w:szCs w:val="21"/>
                <w:highlight w:val="none"/>
                <w:lang w:eastAsia="zh-CN"/>
              </w:rPr>
              <w:t>成交供应商</w:t>
            </w:r>
            <w:r>
              <w:rPr>
                <w:rFonts w:hint="eastAsia" w:ascii="宋体" w:hAnsi="宋体" w:eastAsia="宋体" w:cs="宋体"/>
                <w:color w:val="auto"/>
                <w:kern w:val="0"/>
                <w:szCs w:val="21"/>
                <w:highlight w:val="none"/>
              </w:rPr>
              <w:t>发出成交通知书。</w:t>
            </w:r>
          </w:p>
        </w:tc>
      </w:tr>
      <w:tr w14:paraId="4A1B2D6D">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A7DAC9D">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57E1E54">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w:t>
            </w:r>
            <w:r>
              <w:rPr>
                <w:rFonts w:hint="eastAsia" w:ascii="宋体" w:hAnsi="宋体" w:cs="宋体"/>
                <w:color w:val="auto"/>
                <w:kern w:val="0"/>
                <w:szCs w:val="21"/>
                <w:highlight w:val="none"/>
                <w:lang w:val="en-US" w:eastAsia="zh-CN"/>
              </w:rPr>
              <w:t>30日</w:t>
            </w:r>
            <w:r>
              <w:rPr>
                <w:rFonts w:hint="eastAsia" w:ascii="宋体" w:hAnsi="宋体" w:cs="宋体"/>
                <w:color w:val="auto"/>
                <w:kern w:val="0"/>
                <w:szCs w:val="21"/>
                <w:highlight w:val="none"/>
              </w:rPr>
              <w:t>内。</w:t>
            </w:r>
          </w:p>
        </w:tc>
      </w:tr>
      <w:tr w14:paraId="089EAB21">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21C25BE">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5CE2CAF">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采购资金来源：自筹资金。</w:t>
            </w:r>
          </w:p>
        </w:tc>
      </w:tr>
      <w:tr w14:paraId="100DDB83">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C25C3E7">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BFB0A99">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14:paraId="6C7D633D">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BC8B5A9">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A678162">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w:t>
            </w:r>
            <w:r>
              <w:rPr>
                <w:rFonts w:hint="eastAsia" w:ascii="宋体" w:hAnsi="宋体" w:cs="宋体"/>
                <w:color w:val="auto"/>
                <w:kern w:val="0"/>
                <w:szCs w:val="21"/>
                <w:highlight w:val="none"/>
                <w:lang w:eastAsia="zh-CN"/>
              </w:rPr>
              <w:t>成交供应商</w:t>
            </w:r>
            <w:r>
              <w:rPr>
                <w:rFonts w:hint="eastAsia" w:ascii="宋体" w:hAnsi="宋体" w:cs="宋体"/>
                <w:color w:val="auto"/>
                <w:kern w:val="0"/>
                <w:szCs w:val="21"/>
                <w:highlight w:val="none"/>
              </w:rPr>
              <w:t>的投标文件是合同的组成部分,有效期至合同完全履行止。 </w:t>
            </w:r>
          </w:p>
        </w:tc>
      </w:tr>
      <w:tr w14:paraId="21B8E9B0">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9D0D23F">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0370CF7">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jc w:val="left"/>
              <w:textAlignment w:val="auto"/>
              <w:rPr>
                <w:rFonts w:ascii="宋体" w:hAnsi="宋体" w:cs="宋体"/>
                <w:color w:val="auto"/>
                <w:kern w:val="0"/>
                <w:szCs w:val="21"/>
                <w:highlight w:val="none"/>
              </w:rPr>
            </w:pPr>
            <w:r>
              <w:rPr>
                <w:rFonts w:hint="eastAsia" w:ascii="宋体" w:hAnsi="宋体" w:eastAsia="宋体" w:cs="宋体"/>
                <w:color w:val="auto"/>
                <w:kern w:val="2"/>
                <w:sz w:val="21"/>
                <w:szCs w:val="24"/>
                <w:highlight w:val="none"/>
                <w:lang w:val="en-US" w:eastAsia="zh-CN" w:bidi="ar-SA"/>
              </w:rPr>
              <w:t>磋商开始后,采购人或采购代理机构将通过信用中国网站（www.creditchina.gov.cn）、中国政府采购网网站（www.ccgp.gov.cn）查询供应商是否被列入失信被执行人、重大税收违法失信主体、政府采购严重违法失信行为记录名单，并将查询结果存档。查询之后，网站信息发生的任何变化不再作为评审依据；供应商自行提供的与网站信息不一致的其他证明材料不作为评审依据。</w:t>
            </w:r>
          </w:p>
        </w:tc>
      </w:tr>
      <w:tr w14:paraId="53D23141">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C8AC5A8">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99EE50A">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14:paraId="0D29044D">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A54A1D0">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F0C22EF">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tc>
      </w:tr>
      <w:tr w14:paraId="5816ED66">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60DD780">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57C9952">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14:paraId="247AB5B2">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14:paraId="1AE83816">
      <w:pPr>
        <w:rPr>
          <w:color w:val="auto"/>
          <w:highlight w:val="none"/>
        </w:rPr>
      </w:pPr>
    </w:p>
    <w:p w14:paraId="03DFF5E1">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14:paraId="6D0D9D4E">
      <w:pPr>
        <w:keepNext w:val="0"/>
        <w:keepLines w:val="0"/>
        <w:pageBreakBefore w:val="0"/>
        <w:kinsoku/>
        <w:wordWrap/>
        <w:overflowPunct/>
        <w:topLinePunct w:val="0"/>
        <w:bidi w:val="0"/>
        <w:snapToGrid w:val="0"/>
        <w:spacing w:line="360" w:lineRule="auto"/>
        <w:rPr>
          <w:color w:val="auto"/>
          <w:highlight w:val="none"/>
        </w:rPr>
      </w:pPr>
    </w:p>
    <w:p w14:paraId="74644118">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14:paraId="5DEF053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公告中所叙述项目的</w:t>
      </w:r>
      <w:r>
        <w:rPr>
          <w:rFonts w:hint="eastAsia" w:ascii="宋体" w:hAnsi="宋体" w:cs="宋体"/>
          <w:color w:val="auto"/>
          <w:kern w:val="0"/>
          <w:szCs w:val="21"/>
          <w:highlight w:val="none"/>
          <w:lang w:eastAsia="zh-CN"/>
        </w:rPr>
        <w:t>货物</w:t>
      </w:r>
      <w:r>
        <w:rPr>
          <w:rFonts w:hint="eastAsia" w:ascii="宋体" w:hAnsi="宋体" w:cs="宋体"/>
          <w:color w:val="auto"/>
          <w:kern w:val="0"/>
          <w:szCs w:val="21"/>
          <w:highlight w:val="none"/>
        </w:rPr>
        <w:t>采购。</w:t>
      </w:r>
    </w:p>
    <w:p w14:paraId="570AFFDD">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14:paraId="2410930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 “采购人”系指</w:t>
      </w:r>
      <w:r>
        <w:rPr>
          <w:rFonts w:hint="eastAsia" w:ascii="宋体" w:hAnsi="宋体" w:eastAsia="宋体" w:cs="宋体"/>
          <w:color w:val="auto"/>
          <w:kern w:val="0"/>
          <w:szCs w:val="21"/>
          <w:highlight w:val="none"/>
        </w:rPr>
        <w:t>各级国家机关、事业单位、团体组织</w:t>
      </w:r>
      <w:r>
        <w:rPr>
          <w:rFonts w:hint="eastAsia" w:ascii="宋体" w:hAnsi="宋体" w:cs="宋体"/>
          <w:color w:val="auto"/>
          <w:kern w:val="0"/>
          <w:szCs w:val="21"/>
          <w:highlight w:val="none"/>
        </w:rPr>
        <w:t>。</w:t>
      </w:r>
    </w:p>
    <w:p w14:paraId="6072B32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”系指</w:t>
      </w:r>
      <w:r>
        <w:rPr>
          <w:rFonts w:hint="eastAsia" w:ascii="宋体" w:hAnsi="宋体" w:cs="宋体"/>
          <w:color w:val="auto"/>
          <w:kern w:val="0"/>
          <w:szCs w:val="21"/>
          <w:highlight w:val="none"/>
          <w:lang w:val="en-US" w:eastAsia="zh-CN"/>
        </w:rPr>
        <w:t>领取</w:t>
      </w:r>
      <w:r>
        <w:rPr>
          <w:rFonts w:hint="eastAsia" w:ascii="宋体" w:hAnsi="宋体" w:cs="宋体"/>
          <w:color w:val="auto"/>
          <w:kern w:val="0"/>
          <w:szCs w:val="21"/>
          <w:highlight w:val="none"/>
        </w:rPr>
        <w:t>了本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文件，且已经提交本次投标文件的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w:t>
      </w:r>
    </w:p>
    <w:p w14:paraId="3A8C94A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代表”系指代表</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参加本次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活动的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的法定代表人或其委托代理人。</w:t>
      </w:r>
    </w:p>
    <w:p w14:paraId="42FE292A">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2.4 “货物”系指投标人按采购文件规定向采购人提供的一切设备、机械、仪器仪表、备品备件、工具、手册及其它有关技术资料和材料。</w:t>
      </w:r>
    </w:p>
    <w:p w14:paraId="78ECD8AA">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3.采购预算：</w:t>
      </w:r>
      <w:r>
        <w:rPr>
          <w:rFonts w:hint="eastAsia" w:ascii="宋体" w:hAnsi="宋体" w:cs="宋体"/>
          <w:b/>
          <w:bCs/>
          <w:color w:val="auto"/>
          <w:kern w:val="0"/>
          <w:szCs w:val="21"/>
          <w:highlight w:val="none"/>
          <w:lang w:val="en-US" w:eastAsia="zh-CN"/>
        </w:rPr>
        <w:t>48万元</w:t>
      </w:r>
      <w:r>
        <w:rPr>
          <w:rFonts w:hint="eastAsia" w:ascii="宋体" w:hAnsi="宋体" w:cs="宋体"/>
          <w:b/>
          <w:bCs/>
          <w:color w:val="auto"/>
          <w:kern w:val="0"/>
          <w:szCs w:val="21"/>
          <w:highlight w:val="none"/>
          <w:lang w:eastAsia="zh-CN"/>
        </w:rPr>
        <w:t>；</w:t>
      </w:r>
      <w:r>
        <w:rPr>
          <w:rFonts w:hint="eastAsia" w:ascii="宋体" w:hAnsi="宋体" w:cs="宋体"/>
          <w:b/>
          <w:bCs/>
          <w:color w:val="auto"/>
          <w:kern w:val="0"/>
          <w:szCs w:val="21"/>
          <w:highlight w:val="none"/>
        </w:rPr>
        <w:t>最高投标限价</w:t>
      </w:r>
      <w:r>
        <w:rPr>
          <w:rFonts w:hint="eastAsia" w:ascii="宋体" w:hAnsi="宋体" w:cs="宋体"/>
          <w:b/>
          <w:bCs/>
          <w:color w:val="auto"/>
          <w:kern w:val="0"/>
          <w:szCs w:val="21"/>
          <w:highlight w:val="none"/>
          <w:lang w:val="en-US" w:eastAsia="zh-CN"/>
        </w:rPr>
        <w:t>:100%</w:t>
      </w:r>
      <w:r>
        <w:rPr>
          <w:rFonts w:hint="eastAsia" w:ascii="宋体" w:hAnsi="宋体" w:cs="宋体"/>
          <w:b/>
          <w:bCs/>
          <w:color w:val="auto"/>
          <w:kern w:val="0"/>
          <w:szCs w:val="21"/>
          <w:highlight w:val="none"/>
          <w:lang w:eastAsia="zh-CN"/>
        </w:rPr>
        <w:t>；</w:t>
      </w:r>
    </w:p>
    <w:p w14:paraId="14EB8D93">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应提交的证明文件</w:t>
      </w:r>
    </w:p>
    <w:p w14:paraId="0BE5283C">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 xml:space="preserve">4.1 </w:t>
      </w:r>
      <w:r>
        <w:rPr>
          <w:rFonts w:hint="eastAsia" w:ascii="宋体" w:hAnsi="宋体" w:eastAsia="宋体" w:cs="宋体"/>
          <w:color w:val="auto"/>
          <w:kern w:val="2"/>
          <w:sz w:val="21"/>
          <w:szCs w:val="24"/>
          <w:highlight w:val="none"/>
          <w:lang w:val="en-US" w:eastAsia="zh-CN" w:bidi="ar-SA"/>
        </w:rPr>
        <w:t>供应商应为注册在中华人民共和国境内的，且具有独立承担民事责任能力，提供营业执照等证明文件。</w:t>
      </w:r>
    </w:p>
    <w:p w14:paraId="6E8F5ECE">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4.2 供应商应提供2023年度经审计的财务报告或者其基本开户银行出具的资信证明；提供2024年任意一个月的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eastAsia="宋体" w:cs="宋体"/>
          <w:color w:val="auto"/>
          <w:kern w:val="2"/>
          <w:sz w:val="21"/>
          <w:szCs w:val="24"/>
          <w:highlight w:val="none"/>
          <w:lang w:val="en-US" w:eastAsia="zh-CN" w:bidi="ar-SA"/>
        </w:rPr>
        <w:t>；</w:t>
      </w:r>
    </w:p>
    <w:p w14:paraId="180A3FB8">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4.3 具有履行合同所必需的设备和专业技术能力（提供书面声明函）；</w:t>
      </w:r>
    </w:p>
    <w:p w14:paraId="692F4697">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4.4 参加本采购活动前三年内，在经营活动中没有重大违法记录（提供书面声明函）；</w:t>
      </w:r>
    </w:p>
    <w:p w14:paraId="095F7140">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4.</w:t>
      </w:r>
      <w:r>
        <w:rPr>
          <w:rFonts w:hint="eastAsia" w:ascii="宋体" w:hAnsi="宋体" w:cs="宋体"/>
          <w:color w:val="auto"/>
          <w:highlight w:val="none"/>
          <w:lang w:val="en-US" w:eastAsia="zh-CN"/>
        </w:rPr>
        <w:t>5</w:t>
      </w:r>
      <w:r>
        <w:rPr>
          <w:rFonts w:hint="eastAsia" w:ascii="宋体" w:hAnsi="宋体" w:eastAsia="宋体" w:cs="宋体"/>
          <w:color w:val="auto"/>
          <w:highlight w:val="none"/>
          <w:lang w:val="en-US" w:eastAsia="zh-CN"/>
        </w:rPr>
        <w:t xml:space="preserve"> </w:t>
      </w:r>
      <w:r>
        <w:rPr>
          <w:rFonts w:hint="eastAsia" w:cs="宋体"/>
          <w:color w:val="auto"/>
          <w:kern w:val="2"/>
          <w:sz w:val="21"/>
          <w:szCs w:val="24"/>
          <w:highlight w:val="none"/>
          <w:lang w:val="en-US" w:eastAsia="zh-CN" w:bidi="ar-SA"/>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r>
        <w:rPr>
          <w:rFonts w:hint="eastAsia" w:ascii="宋体" w:hAnsi="宋体" w:eastAsia="宋体" w:cs="宋体"/>
          <w:color w:val="auto"/>
          <w:kern w:val="2"/>
          <w:sz w:val="21"/>
          <w:szCs w:val="24"/>
          <w:highlight w:val="none"/>
          <w:lang w:val="en-US" w:eastAsia="zh-CN" w:bidi="ar-SA"/>
        </w:rPr>
        <w:t>；</w:t>
      </w:r>
    </w:p>
    <w:p w14:paraId="6A636E70">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4.6 单位负责人为同一人或者存在直接控股、管理关系的不同供应商，不得参加同一合同项下的投标（提供书面声明函）。一经发现，将导致投标同时被拒绝</w:t>
      </w:r>
      <w:r>
        <w:rPr>
          <w:rFonts w:hint="eastAsia" w:cs="宋体"/>
          <w:color w:val="auto"/>
          <w:kern w:val="2"/>
          <w:sz w:val="21"/>
          <w:szCs w:val="24"/>
          <w:highlight w:val="none"/>
          <w:lang w:val="en-US" w:eastAsia="zh-CN" w:bidi="ar-SA"/>
        </w:rPr>
        <w:t>。</w:t>
      </w:r>
    </w:p>
    <w:p w14:paraId="6B9E3275">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14:paraId="6974AEED">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均应自行承担所有与投标有关的全部费用。</w:t>
      </w:r>
    </w:p>
    <w:p w14:paraId="4BFED179">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14:paraId="279996F6">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14:paraId="124457C0">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14:paraId="07E68909">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w:t>
      </w:r>
      <w:r>
        <w:rPr>
          <w:rFonts w:hint="eastAsia" w:ascii="宋体" w:hAnsi="宋体" w:cs="宋体"/>
          <w:color w:val="auto"/>
          <w:kern w:val="0"/>
          <w:szCs w:val="21"/>
          <w:highlight w:val="none"/>
          <w:lang w:eastAsia="zh-CN"/>
        </w:rPr>
        <w:t>。</w:t>
      </w:r>
    </w:p>
    <w:p w14:paraId="747A72F7">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14:paraId="78278675">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14:paraId="4B5791B1">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14:paraId="27652A49">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14:paraId="29261D54">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14:paraId="44B9B7A4">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9.1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投标所使用的资格、信誉、荣誉、业绩与企业认证必须为本法人所拥有。  </w:t>
      </w:r>
    </w:p>
    <w:p w14:paraId="6C00124B">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代表只能接受一个</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的委托参加投标。</w:t>
      </w:r>
    </w:p>
    <w:p w14:paraId="34F2B91E">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或者其法定代表人、董事、监事、高级管理人员因经营活动中的违法行为受到行政处罚，但警告和罚款额在人民币3万元以下的行政处罚除外；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或其法定代表人、董事、监事、高级管理人员因经营活动中的违法行为受到刑事处罚。</w:t>
      </w:r>
    </w:p>
    <w:p w14:paraId="20B21CB7">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在投标活动中提供虚假材料或从事其他违法活动的,其投标无效，由相关部门查处。</w:t>
      </w:r>
    </w:p>
    <w:p w14:paraId="085473B0">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14:paraId="3C138726">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14:paraId="7F44EBE1">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14:paraId="6BA844AF">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的风险</w:t>
      </w:r>
    </w:p>
    <w:p w14:paraId="3B0366C6">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的风险，并可能导致其投标被拒绝。</w:t>
      </w:r>
    </w:p>
    <w:p w14:paraId="681AE313">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hint="eastAsia" w:ascii="黑体" w:hAnsi="宋体" w:eastAsia="黑体" w:cs="宋体"/>
          <w:b/>
          <w:bCs/>
          <w:color w:val="auto"/>
          <w:kern w:val="0"/>
          <w:sz w:val="28"/>
          <w:szCs w:val="28"/>
          <w:highlight w:val="none"/>
        </w:rPr>
      </w:pPr>
      <w:r>
        <w:rPr>
          <w:rFonts w:hint="eastAsia" w:ascii="黑体" w:hAnsi="宋体" w:eastAsia="黑体" w:cs="宋体"/>
          <w:b/>
          <w:bCs/>
          <w:color w:val="auto"/>
          <w:kern w:val="0"/>
          <w:sz w:val="28"/>
          <w:szCs w:val="28"/>
          <w:highlight w:val="none"/>
        </w:rPr>
        <w:t>二、</w:t>
      </w:r>
      <w:r>
        <w:rPr>
          <w:rFonts w:hint="eastAsia" w:ascii="黑体" w:hAnsi="宋体" w:eastAsia="黑体" w:cs="宋体"/>
          <w:b/>
          <w:bCs/>
          <w:color w:val="auto"/>
          <w:kern w:val="0"/>
          <w:sz w:val="28"/>
          <w:szCs w:val="28"/>
          <w:highlight w:val="none"/>
          <w:lang w:val="en-US" w:eastAsia="zh-CN"/>
        </w:rPr>
        <w:t>采购</w:t>
      </w:r>
      <w:r>
        <w:rPr>
          <w:rFonts w:hint="eastAsia" w:ascii="黑体" w:hAnsi="宋体" w:eastAsia="黑体" w:cs="宋体"/>
          <w:b/>
          <w:bCs/>
          <w:color w:val="auto"/>
          <w:kern w:val="0"/>
          <w:sz w:val="28"/>
          <w:szCs w:val="28"/>
          <w:highlight w:val="none"/>
        </w:rPr>
        <w:t>文件</w:t>
      </w:r>
    </w:p>
    <w:p w14:paraId="20FBA447">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14:paraId="584ED92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14:paraId="0FC43B0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14:paraId="1E2228E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w:t>
      </w:r>
    </w:p>
    <w:p w14:paraId="0B12048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14:paraId="3E81547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14:paraId="1A75D3B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14:paraId="2DFA7216">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14:paraId="0C09061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14:paraId="20185736">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14:paraId="6CD51DEF">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14:paraId="4A7E5E26">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通知所有潜在供应商</w:t>
      </w:r>
      <w:r>
        <w:rPr>
          <w:rFonts w:hint="eastAsia" w:ascii="宋体" w:hAnsi="宋体" w:cs="宋体"/>
          <w:color w:val="auto"/>
          <w:kern w:val="0"/>
          <w:szCs w:val="21"/>
          <w:highlight w:val="none"/>
        </w:rPr>
        <w:t>。</w:t>
      </w:r>
    </w:p>
    <w:p w14:paraId="5ED2BE51">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hint="eastAsia" w:ascii="黑体" w:hAnsi="宋体" w:eastAsia="黑体" w:cs="宋体"/>
          <w:b/>
          <w:bCs/>
          <w:color w:val="auto"/>
          <w:kern w:val="0"/>
          <w:sz w:val="28"/>
          <w:szCs w:val="28"/>
          <w:highlight w:val="none"/>
        </w:rPr>
      </w:pPr>
      <w:r>
        <w:rPr>
          <w:rFonts w:hint="eastAsia" w:ascii="黑体" w:hAnsi="宋体" w:eastAsia="黑体" w:cs="宋体"/>
          <w:b/>
          <w:bCs/>
          <w:color w:val="auto"/>
          <w:kern w:val="0"/>
          <w:sz w:val="28"/>
          <w:szCs w:val="28"/>
          <w:highlight w:val="none"/>
        </w:rPr>
        <w:t>三、投标文件的编制</w:t>
      </w:r>
    </w:p>
    <w:p w14:paraId="6ADFD1E1">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14:paraId="413579F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资格要求、技术要求、商务要求和投标文件格式中对投标的要求），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对所提供的全部资料的合法性、真实性负责。</w:t>
      </w:r>
    </w:p>
    <w:p w14:paraId="54F4AE4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14:paraId="3AD4E36B">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14:paraId="5E5CBC56">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与采购人就有关投标事宜的所有来往函电均应使用简体中文书写。</w:t>
      </w:r>
    </w:p>
    <w:p w14:paraId="79D6C05D">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14:paraId="3BA486AC">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公章。必要时</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提供附有公证书的中文翻译文件或者与原版文件签章相一致的中文翻译文件。</w:t>
      </w:r>
    </w:p>
    <w:p w14:paraId="1794A590">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14:paraId="13D731E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14:paraId="14C06DB2">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16.2、</w:t>
      </w:r>
      <w:r>
        <w:rPr>
          <w:rFonts w:hint="eastAsia" w:ascii="宋体" w:hAnsi="宋体" w:cs="宋体"/>
          <w:color w:val="auto"/>
          <w:kern w:val="0"/>
          <w:szCs w:val="21"/>
          <w:highlight w:val="none"/>
        </w:rPr>
        <w:t>报价明细表</w:t>
      </w:r>
    </w:p>
    <w:p w14:paraId="6936A16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、技术响应表</w:t>
      </w:r>
    </w:p>
    <w:p w14:paraId="1E344B5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、商务响应表</w:t>
      </w:r>
    </w:p>
    <w:p w14:paraId="08CF0D9E">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、法定代表人身份证明</w:t>
      </w:r>
    </w:p>
    <w:p w14:paraId="6D466BE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、法定代表人授权书</w:t>
      </w:r>
    </w:p>
    <w:p w14:paraId="4FB9AB4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、证明文件</w:t>
      </w:r>
    </w:p>
    <w:p w14:paraId="28F20D71">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、抵制商业贿赂承诺</w:t>
      </w:r>
    </w:p>
    <w:p w14:paraId="79133BBB">
      <w:pPr>
        <w:pStyle w:val="16"/>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w:t>
      </w:r>
      <w:r>
        <w:rPr>
          <w:rFonts w:hint="eastAsia"/>
          <w:color w:val="auto"/>
          <w:sz w:val="21"/>
          <w:szCs w:val="21"/>
          <w:highlight w:val="none"/>
          <w:lang w:val="en-US" w:eastAsia="zh-CN"/>
        </w:rPr>
        <w:t>9</w:t>
      </w:r>
      <w:r>
        <w:rPr>
          <w:rFonts w:hint="eastAsia"/>
          <w:color w:val="auto"/>
          <w:sz w:val="21"/>
          <w:szCs w:val="21"/>
          <w:highlight w:val="none"/>
        </w:rPr>
        <w:t>、</w:t>
      </w:r>
      <w:r>
        <w:rPr>
          <w:rFonts w:hint="eastAsia"/>
          <w:color w:val="auto"/>
          <w:sz w:val="21"/>
          <w:szCs w:val="21"/>
          <w:highlight w:val="none"/>
          <w:lang w:eastAsia="zh-CN"/>
        </w:rPr>
        <w:t>供应商</w:t>
      </w:r>
      <w:r>
        <w:rPr>
          <w:rFonts w:hint="eastAsia"/>
          <w:color w:val="auto"/>
          <w:sz w:val="21"/>
          <w:szCs w:val="21"/>
          <w:highlight w:val="none"/>
        </w:rPr>
        <w:t>认为有必要的其他资料</w:t>
      </w:r>
    </w:p>
    <w:p w14:paraId="217083B1">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14:paraId="34C50DA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须知前附表</w:t>
      </w:r>
      <w:r>
        <w:rPr>
          <w:rFonts w:hint="eastAsia" w:ascii="宋体" w:hAnsi="宋体" w:cs="宋体"/>
          <w:color w:val="auto"/>
          <w:kern w:val="0"/>
          <w:szCs w:val="21"/>
          <w:highlight w:val="none"/>
        </w:rPr>
        <w:t>第16项所规定的期限内保持有效。有效期不足将导致其投标文件被拒绝。</w:t>
      </w:r>
      <w:r>
        <w:rPr>
          <w:rFonts w:hint="eastAsia" w:ascii="宋体" w:hAnsi="宋体" w:cs="宋体"/>
          <w:color w:val="auto"/>
          <w:kern w:val="0"/>
          <w:szCs w:val="21"/>
          <w:highlight w:val="none"/>
          <w:lang w:eastAsia="zh-CN"/>
        </w:rPr>
        <w:t>成交供应商</w:t>
      </w:r>
      <w:r>
        <w:rPr>
          <w:rFonts w:hint="eastAsia" w:ascii="宋体" w:hAnsi="宋体" w:cs="宋体"/>
          <w:color w:val="auto"/>
          <w:kern w:val="0"/>
          <w:szCs w:val="21"/>
          <w:highlight w:val="none"/>
        </w:rPr>
        <w:t>的投标文件有效期至合同完全履行止。</w:t>
      </w:r>
    </w:p>
    <w:p w14:paraId="22AE50DE">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同意延长有效期，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可以拒绝上述要求。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答复不明确或者逾期未答复的，均视为拒绝上述要求。对于接受该要求的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，既不要求也不允许其修改投标文件。</w:t>
      </w:r>
    </w:p>
    <w:p w14:paraId="0535E219">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14:paraId="2AE69386">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w:t>
      </w:r>
    </w:p>
    <w:p w14:paraId="750B799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要按开标一览表的内容填写。</w:t>
      </w:r>
    </w:p>
    <w:p w14:paraId="3BF845F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lang w:eastAsia="zh-CN"/>
        </w:rPr>
        <w:t>供应商</w:t>
      </w:r>
      <w:r>
        <w:rPr>
          <w:rFonts w:hint="eastAsia" w:ascii="宋体" w:hAnsi="宋体" w:cs="宋体"/>
          <w:color w:val="auto"/>
          <w:spacing w:val="10"/>
          <w:kern w:val="0"/>
          <w:szCs w:val="21"/>
          <w:highlight w:val="none"/>
        </w:rPr>
        <w:t>投报多标包的，应对每标包分别报价并分别填报开标一览表。</w:t>
      </w:r>
    </w:p>
    <w:p w14:paraId="412B2D6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不得以任何理由予以变更。以可调整的价格提交的投标将被作为无效投标处理。</w:t>
      </w:r>
    </w:p>
    <w:p w14:paraId="4023FA7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14:paraId="740487A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在开标一览表和投标文件中列出的赠送条款，在评审时不得作为价格评分因素或者调整评标价格的依据。</w:t>
      </w:r>
    </w:p>
    <w:p w14:paraId="3D848B27">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14:paraId="01588BC9">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14:paraId="6AE0D194">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14:paraId="5C0CA72B">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.2 投标文件应当对</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w:t>
      </w:r>
      <w:r>
        <w:rPr>
          <w:rFonts w:hint="eastAsia" w:ascii="宋体" w:hAnsi="宋体" w:cs="宋体"/>
          <w:color w:val="auto"/>
          <w:kern w:val="0"/>
          <w:szCs w:val="21"/>
          <w:highlight w:val="none"/>
          <w:lang w:val="en-US" w:eastAsia="zh-CN"/>
        </w:rPr>
        <w:t>交货期</w:t>
      </w:r>
      <w:r>
        <w:rPr>
          <w:rFonts w:hint="eastAsia" w:ascii="宋体" w:hAnsi="宋体" w:eastAsia="宋体" w:cs="宋体"/>
          <w:color w:val="auto"/>
          <w:kern w:val="0"/>
          <w:szCs w:val="21"/>
          <w:highlight w:val="none"/>
        </w:rPr>
        <w:t>、投标有效期、</w:t>
      </w:r>
      <w:r>
        <w:rPr>
          <w:rFonts w:hint="eastAsia" w:ascii="宋体" w:hAnsi="宋体" w:cs="宋体"/>
          <w:color w:val="auto"/>
          <w:kern w:val="0"/>
          <w:szCs w:val="21"/>
          <w:highlight w:val="none"/>
          <w:lang w:val="en-US" w:eastAsia="zh-CN"/>
        </w:rPr>
        <w:t>质量</w:t>
      </w:r>
      <w:r>
        <w:rPr>
          <w:rFonts w:hint="eastAsia" w:ascii="宋体" w:hAnsi="宋体" w:eastAsia="宋体" w:cs="宋体"/>
          <w:color w:val="auto"/>
          <w:kern w:val="0"/>
          <w:szCs w:val="21"/>
          <w:highlight w:val="none"/>
        </w:rPr>
        <w:t>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14:paraId="1192626C">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的法定代表人盖章或盖单位公章；投标文件应尽量避免涂改、行间插字或删除，如果出现上述情况，改动之处应加盖单位公章或由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的法定代表人盖章确认。签字或盖章的具体要求见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14:paraId="2CB296AC">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须知前附表。投标文件正本和副本的封面上应清楚地标记“正本”或“副本”的字样。</w:t>
      </w:r>
    </w:p>
    <w:p w14:paraId="3230D045">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w:t>
      </w:r>
    </w:p>
    <w:p w14:paraId="0214940E">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hint="eastAsia" w:ascii="黑体" w:hAnsi="宋体" w:eastAsia="黑体" w:cs="宋体"/>
          <w:b/>
          <w:bCs/>
          <w:color w:val="auto"/>
          <w:kern w:val="0"/>
          <w:sz w:val="28"/>
          <w:szCs w:val="28"/>
          <w:highlight w:val="none"/>
        </w:rPr>
      </w:pPr>
      <w:r>
        <w:rPr>
          <w:rFonts w:hint="eastAsia" w:ascii="黑体" w:hAnsi="宋体" w:eastAsia="黑体" w:cs="宋体"/>
          <w:b/>
          <w:bCs/>
          <w:color w:val="auto"/>
          <w:kern w:val="0"/>
          <w:sz w:val="28"/>
          <w:szCs w:val="28"/>
          <w:highlight w:val="none"/>
        </w:rPr>
        <w:t>四、投标文件的递交</w:t>
      </w:r>
    </w:p>
    <w:p w14:paraId="3E088DF2">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14:paraId="490E5FBE">
      <w:pPr>
        <w:keepNext w:val="0"/>
        <w:keepLines w:val="0"/>
        <w:pageBreakBefore w:val="0"/>
        <w:kinsoku/>
        <w:wordWrap/>
        <w:overflowPunct/>
        <w:topLinePunct w:val="0"/>
        <w:autoSpaceDE/>
        <w:autoSpaceDN/>
        <w:bidi w:val="0"/>
        <w:adjustRightInd/>
        <w:spacing w:line="360" w:lineRule="auto"/>
        <w:ind w:firstLine="424" w:firstLineChars="202"/>
        <w:textAlignment w:val="auto"/>
        <w:rPr>
          <w:rFonts w:ascii="宋体" w:hAnsi="宋体" w:cs="宋体"/>
          <w:color w:val="auto"/>
          <w:kern w:val="0"/>
          <w:szCs w:val="21"/>
          <w:highlight w:val="none"/>
        </w:rPr>
      </w:pPr>
      <w:r>
        <w:rPr>
          <w:rFonts w:hint="eastAsia" w:ascii="宋体" w:hAnsi="宋体" w:cs="宋体"/>
          <w:color w:val="auto"/>
          <w:kern w:val="0"/>
          <w:szCs w:val="21"/>
          <w:highlight w:val="none"/>
        </w:rPr>
        <w:t>21.1</w:t>
      </w:r>
      <w:r>
        <w:rPr>
          <w:color w:val="auto"/>
          <w:highlight w:val="none"/>
        </w:rPr>
        <w:t>响应文件应密封包装，并在封套的封口处加盖供应商单位章或由供应商的法定代表人（单位负责人）或其授权的代理人签字。</w:t>
      </w:r>
    </w:p>
    <w:p w14:paraId="70407E2F">
      <w:pPr>
        <w:keepNext w:val="0"/>
        <w:keepLines w:val="0"/>
        <w:pageBreakBefore w:val="0"/>
        <w:widowControl/>
        <w:kinsoku/>
        <w:wordWrap/>
        <w:overflowPunct/>
        <w:topLinePunct w:val="0"/>
        <w:bidi w:val="0"/>
        <w:snapToGrid w:val="0"/>
        <w:spacing w:line="360" w:lineRule="auto"/>
        <w:ind w:firstLine="420" w:firstLineChars="200"/>
        <w:jc w:val="left"/>
        <w:rPr>
          <w:rFonts w:hint="eastAsia"/>
          <w:color w:val="auto"/>
          <w:highlight w:val="none"/>
          <w:lang w:eastAsia="zh-CN"/>
        </w:rPr>
      </w:pPr>
      <w:r>
        <w:rPr>
          <w:rFonts w:hint="eastAsia"/>
          <w:color w:val="auto"/>
          <w:highlight w:val="none"/>
          <w:lang w:eastAsia="zh-CN"/>
        </w:rPr>
        <w:t>2</w:t>
      </w:r>
      <w:r>
        <w:rPr>
          <w:rFonts w:hint="eastAsia"/>
          <w:color w:val="auto"/>
          <w:highlight w:val="none"/>
          <w:lang w:val="en-US" w:eastAsia="zh-CN"/>
        </w:rPr>
        <w:t>1</w:t>
      </w:r>
      <w:r>
        <w:rPr>
          <w:rFonts w:hint="eastAsia"/>
          <w:color w:val="auto"/>
          <w:highlight w:val="none"/>
          <w:lang w:eastAsia="zh-CN"/>
        </w:rPr>
        <w:t>.</w:t>
      </w:r>
      <w:r>
        <w:rPr>
          <w:rFonts w:hint="eastAsia"/>
          <w:color w:val="auto"/>
          <w:highlight w:val="none"/>
          <w:lang w:val="en-US" w:eastAsia="zh-CN"/>
        </w:rPr>
        <w:t>2</w:t>
      </w:r>
      <w:r>
        <w:rPr>
          <w:rFonts w:hint="eastAsia"/>
          <w:color w:val="auto"/>
          <w:highlight w:val="none"/>
          <w:lang w:eastAsia="zh-CN"/>
        </w:rPr>
        <w:t xml:space="preserve"> 未按本章第2</w:t>
      </w:r>
      <w:r>
        <w:rPr>
          <w:rFonts w:hint="eastAsia"/>
          <w:color w:val="auto"/>
          <w:highlight w:val="none"/>
          <w:lang w:val="en-US" w:eastAsia="zh-CN"/>
        </w:rPr>
        <w:t>1</w:t>
      </w:r>
      <w:r>
        <w:rPr>
          <w:rFonts w:hint="eastAsia"/>
          <w:color w:val="auto"/>
          <w:highlight w:val="none"/>
          <w:lang w:eastAsia="zh-CN"/>
        </w:rPr>
        <w:t>.1项要求密封的投标文件，采购人不予受理。</w:t>
      </w:r>
    </w:p>
    <w:p w14:paraId="4FDB1288">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14:paraId="664B39AB">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14:paraId="38CF2F55">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递交投标文件的地点：见</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w:t>
      </w:r>
    </w:p>
    <w:p w14:paraId="5A5C3F24">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须知前附表另有规定外，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所递交的投标文件不予退还。</w:t>
      </w:r>
    </w:p>
    <w:p w14:paraId="52D458EC">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14:paraId="0ECBF248">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14:paraId="354F23D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23.1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14:paraId="7B25C9D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 xml:space="preserve">23.2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在投标截止期后不得修改、撤回投标文件。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在投标截止期后修改投标文件的，其投标将被拒绝。</w:t>
      </w:r>
    </w:p>
    <w:p w14:paraId="036CF68D">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hint="eastAsia" w:ascii="黑体" w:hAnsi="宋体" w:eastAsia="黑体" w:cs="宋体"/>
          <w:b/>
          <w:bCs/>
          <w:color w:val="auto"/>
          <w:kern w:val="0"/>
          <w:sz w:val="28"/>
          <w:szCs w:val="28"/>
          <w:highlight w:val="none"/>
        </w:rPr>
      </w:pPr>
      <w:r>
        <w:rPr>
          <w:rFonts w:hint="eastAsia" w:ascii="黑体" w:hAnsi="宋体" w:eastAsia="黑体" w:cs="宋体"/>
          <w:b/>
          <w:bCs/>
          <w:color w:val="auto"/>
          <w:kern w:val="0"/>
          <w:sz w:val="28"/>
          <w:szCs w:val="28"/>
          <w:highlight w:val="none"/>
          <w:lang w:val="en-US" w:eastAsia="zh-CN"/>
        </w:rPr>
        <w:t>五</w:t>
      </w:r>
      <w:r>
        <w:rPr>
          <w:rFonts w:hint="eastAsia" w:ascii="黑体" w:hAnsi="宋体" w:eastAsia="黑体" w:cs="宋体"/>
          <w:b/>
          <w:bCs/>
          <w:color w:val="auto"/>
          <w:kern w:val="0"/>
          <w:sz w:val="28"/>
          <w:szCs w:val="28"/>
          <w:highlight w:val="none"/>
        </w:rPr>
        <w:t>、评标</w:t>
      </w:r>
    </w:p>
    <w:p w14:paraId="1F3F9AFA">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w:t>
      </w:r>
      <w:r>
        <w:rPr>
          <w:rFonts w:hint="eastAsia" w:ascii="宋体" w:hAnsi="宋体" w:cs="宋体"/>
          <w:b/>
          <w:bCs/>
          <w:color w:val="auto"/>
          <w:kern w:val="0"/>
          <w:szCs w:val="21"/>
          <w:highlight w:val="none"/>
          <w:lang w:eastAsia="zh-CN"/>
        </w:rPr>
        <w:t>磋商小组</w:t>
      </w:r>
    </w:p>
    <w:p w14:paraId="3238C1B3">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对投标文件进行审查、质疑、评估和比较，并做合理的建议。</w:t>
      </w:r>
    </w:p>
    <w:p w14:paraId="7DE98DE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成员要依法独立评审，并对评审意见承担个人责任。</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14:paraId="11861B4E">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14:paraId="2D11EA33">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14:paraId="2BEFE2A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将对投标文件进行检查，以确定投标文件是否完整、有无计算上的错误、文件是否已正确签署等。</w:t>
      </w:r>
    </w:p>
    <w:p w14:paraId="7BF1E94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14:paraId="54C23B0B">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14:paraId="3C2EA571">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14:paraId="1AB7E7B0">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14:paraId="39E0564E">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14:paraId="75985E4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14:paraId="4AC407C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确认后产生约束力，</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不确认的，其投标无效。</w:t>
      </w:r>
    </w:p>
    <w:p w14:paraId="2EB6DF9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14:paraId="7BBA5EE9">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w:t>
      </w:r>
      <w:r>
        <w:rPr>
          <w:rFonts w:hint="eastAsia" w:ascii="宋体" w:hAnsi="宋体"/>
          <w:color w:val="auto"/>
          <w:szCs w:val="21"/>
          <w:highlight w:val="none"/>
          <w:lang w:eastAsia="zh-CN"/>
        </w:rPr>
        <w:t>供应商</w:t>
      </w:r>
      <w:r>
        <w:rPr>
          <w:rFonts w:hint="eastAsia" w:ascii="宋体" w:hAnsi="宋体"/>
          <w:color w:val="auto"/>
          <w:szCs w:val="21"/>
          <w:highlight w:val="none"/>
        </w:rPr>
        <w:t>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w:t>
      </w:r>
      <w:r>
        <w:rPr>
          <w:rFonts w:hint="eastAsia" w:ascii="宋体" w:hAnsi="宋体"/>
          <w:color w:val="auto"/>
          <w:szCs w:val="21"/>
          <w:highlight w:val="none"/>
          <w:lang w:eastAsia="zh-CN"/>
        </w:rPr>
        <w:t>供应商</w:t>
      </w:r>
      <w:r>
        <w:rPr>
          <w:rFonts w:hint="eastAsia" w:ascii="宋体" w:hAnsi="宋体"/>
          <w:color w:val="auto"/>
          <w:szCs w:val="21"/>
          <w:highlight w:val="none"/>
        </w:rPr>
        <w:t>应提交的证明文件所述的资格标准对</w:t>
      </w:r>
      <w:r>
        <w:rPr>
          <w:rFonts w:hint="eastAsia" w:ascii="宋体" w:hAnsi="宋体"/>
          <w:color w:val="auto"/>
          <w:szCs w:val="21"/>
          <w:highlight w:val="none"/>
          <w:lang w:eastAsia="zh-CN"/>
        </w:rPr>
        <w:t>供应商</w:t>
      </w:r>
      <w:r>
        <w:rPr>
          <w:rFonts w:hint="eastAsia" w:ascii="宋体" w:hAnsi="宋体"/>
          <w:color w:val="auto"/>
          <w:szCs w:val="21"/>
          <w:highlight w:val="none"/>
        </w:rPr>
        <w:t>进行资格审查,以确定其是否具备投标资格。如果</w:t>
      </w:r>
      <w:r>
        <w:rPr>
          <w:rFonts w:hint="eastAsia" w:ascii="宋体" w:hAnsi="宋体"/>
          <w:color w:val="auto"/>
          <w:szCs w:val="21"/>
          <w:highlight w:val="none"/>
          <w:lang w:eastAsia="zh-CN"/>
        </w:rPr>
        <w:t>供应商</w:t>
      </w:r>
      <w:r>
        <w:rPr>
          <w:rFonts w:hint="eastAsia" w:ascii="宋体" w:hAnsi="宋体"/>
          <w:color w:val="auto"/>
          <w:szCs w:val="21"/>
          <w:highlight w:val="none"/>
        </w:rPr>
        <w:t>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应在规定的时限内提供。</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拒不提供的，或者不能在规定时限内提供的，视为其不具备该资格条件。</w:t>
      </w:r>
    </w:p>
    <w:p w14:paraId="00C646D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不足3家的，不得评标。</w:t>
      </w:r>
    </w:p>
    <w:p w14:paraId="4A097E30">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14:paraId="63EF7A02">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14:paraId="1BE0D260">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eastAsia="zh-CN"/>
        </w:rPr>
        <w:t>供应商</w:t>
      </w:r>
      <w:r>
        <w:rPr>
          <w:rFonts w:hint="eastAsia" w:ascii="宋体" w:hAnsi="宋体"/>
          <w:color w:val="auto"/>
          <w:szCs w:val="21"/>
          <w:highlight w:val="none"/>
        </w:rPr>
        <w:t>未能出具有效身份证明，或与身份不符的。</w:t>
      </w:r>
    </w:p>
    <w:p w14:paraId="632CE079">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14:paraId="6C17E35F">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（4）投标有效期、</w:t>
      </w:r>
      <w:r>
        <w:rPr>
          <w:rFonts w:hint="eastAsia" w:ascii="宋体" w:hAnsi="宋体"/>
          <w:color w:val="auto"/>
          <w:szCs w:val="21"/>
          <w:highlight w:val="none"/>
          <w:lang w:val="en-US" w:eastAsia="zh-CN"/>
        </w:rPr>
        <w:t>合同履行期限</w:t>
      </w:r>
      <w:r>
        <w:rPr>
          <w:rFonts w:hint="eastAsia" w:ascii="宋体" w:hAnsi="宋体"/>
          <w:color w:val="auto"/>
          <w:szCs w:val="21"/>
          <w:highlight w:val="none"/>
        </w:rPr>
        <w:t>、</w:t>
      </w:r>
      <w:r>
        <w:rPr>
          <w:rFonts w:hint="eastAsia" w:ascii="宋体" w:hAnsi="宋体"/>
          <w:color w:val="auto"/>
          <w:szCs w:val="21"/>
          <w:highlight w:val="none"/>
          <w:lang w:eastAsia="zh-CN"/>
        </w:rPr>
        <w:t>质量</w:t>
      </w:r>
      <w:r>
        <w:rPr>
          <w:rFonts w:hint="eastAsia" w:ascii="宋体" w:hAnsi="宋体"/>
          <w:color w:val="auto"/>
          <w:szCs w:val="21"/>
          <w:highlight w:val="none"/>
        </w:rPr>
        <w:t>等不满足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14:paraId="17623A0E">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14:paraId="240FE065">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14:paraId="7D9127FC">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14:paraId="0EABCBAE">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14:paraId="7CB29268">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14:paraId="3F66E18A">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决定投标的响应性只根据投标文件本身的内容，而不寻求其他的外部证据。</w:t>
      </w:r>
    </w:p>
    <w:p w14:paraId="4043263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14:paraId="06565C45">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发现</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有下列情形之一的，视为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串通投标，其投标无效：</w:t>
      </w:r>
    </w:p>
    <w:p w14:paraId="272E2C80">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的投标文件异常一致。</w:t>
      </w:r>
    </w:p>
    <w:p w14:paraId="79BE765D">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的投标文件由同一单位或者个人编制；</w:t>
      </w:r>
    </w:p>
    <w:p w14:paraId="530560B0">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委托同一单位或者个人办理投标事宜；</w:t>
      </w:r>
    </w:p>
    <w:p w14:paraId="6BD960EE">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的投标文件载明的项目管理成员或者联系人员为同一人；　　</w:t>
      </w:r>
    </w:p>
    <w:p w14:paraId="40AB3804">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的投标文件相互混装；</w:t>
      </w:r>
    </w:p>
    <w:p w14:paraId="51206E8E">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的投标保证金从同一单位或者个人的账户转出（若收取）。</w:t>
      </w:r>
    </w:p>
    <w:p w14:paraId="5E3623FF">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串通投标的其他情形的；</w:t>
      </w:r>
    </w:p>
    <w:p w14:paraId="3930394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的投标文件制作机器码一致；</w:t>
      </w:r>
    </w:p>
    <w:p w14:paraId="69484824">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 xml:space="preserve">.5.9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认定的其他串通投标情形。</w:t>
      </w:r>
    </w:p>
    <w:p w14:paraId="224CED88">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14:paraId="4E971451">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可以书面形式要求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作出必要的澄清。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的澄清应当在</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规定的时间内以书面形式作出，由其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代表签字。但澄清事项不得超出投标文件的范围，不得实质性改变投标文件的内容，不得通过澄清等方式对</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实行差别对待。</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不得接受</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主动提出的澄清和解释。</w:t>
      </w:r>
    </w:p>
    <w:p w14:paraId="4732F2A4">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14:paraId="45CB37C2">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 xml:space="preserve">.1 </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14:paraId="381F6AA3">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14:paraId="44BA08B1">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认为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的报价明显低于其他通过符合性审查</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的报价，有可能影响产品质量或者不能诚信履约的，应当要求其在评标现场合理的时间内提供书面说明，必要时提交相关证明材料；</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不能证明其报价合理性的，</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应当将其作为无效投标处理。</w:t>
      </w:r>
    </w:p>
    <w:p w14:paraId="669926ED">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14:paraId="4E5AC8A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或其他人员透露。否则,将按有关规定追究相关人员的责任。</w:t>
      </w:r>
    </w:p>
    <w:p w14:paraId="09C41947">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试图影响或干预评审的任何行为，将导致其投标被作为无效投标，并承担相应的法律责任。</w:t>
      </w:r>
    </w:p>
    <w:p w14:paraId="0EF3837A">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14:paraId="4B15FDF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14:paraId="23696A7A">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hint="eastAsia" w:ascii="黑体" w:hAnsi="宋体" w:eastAsia="黑体" w:cs="宋体"/>
          <w:b/>
          <w:bCs/>
          <w:color w:val="auto"/>
          <w:kern w:val="0"/>
          <w:sz w:val="28"/>
          <w:szCs w:val="28"/>
          <w:highlight w:val="none"/>
        </w:rPr>
      </w:pPr>
      <w:r>
        <w:rPr>
          <w:rFonts w:hint="eastAsia" w:ascii="黑体" w:hAnsi="宋体" w:eastAsia="黑体" w:cs="宋体"/>
          <w:b/>
          <w:bCs/>
          <w:color w:val="auto"/>
          <w:kern w:val="0"/>
          <w:sz w:val="28"/>
          <w:szCs w:val="28"/>
          <w:highlight w:val="none"/>
          <w:lang w:val="en-US" w:eastAsia="zh-CN"/>
        </w:rPr>
        <w:t>六</w:t>
      </w:r>
      <w:r>
        <w:rPr>
          <w:rFonts w:hint="eastAsia" w:ascii="黑体" w:hAnsi="宋体" w:eastAsia="黑体" w:cs="宋体"/>
          <w:b/>
          <w:bCs/>
          <w:color w:val="auto"/>
          <w:kern w:val="0"/>
          <w:sz w:val="28"/>
          <w:szCs w:val="28"/>
          <w:highlight w:val="none"/>
        </w:rPr>
        <w:t>、定标</w:t>
      </w:r>
    </w:p>
    <w:p w14:paraId="0994DE95">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14:paraId="28054B0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14:paraId="0B60986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w:t>
      </w:r>
      <w:r>
        <w:rPr>
          <w:rFonts w:hint="eastAsia" w:ascii="宋体" w:hAnsi="宋体" w:cs="宋体"/>
          <w:bCs/>
          <w:color w:val="auto"/>
          <w:kern w:val="0"/>
          <w:szCs w:val="21"/>
          <w:highlight w:val="none"/>
          <w:lang w:eastAsia="zh-CN"/>
        </w:rPr>
        <w:t>成交候选供应商</w:t>
      </w:r>
      <w:r>
        <w:rPr>
          <w:rFonts w:hint="eastAsia" w:ascii="宋体" w:hAnsi="宋体" w:cs="宋体"/>
          <w:bCs/>
          <w:color w:val="auto"/>
          <w:kern w:val="0"/>
          <w:szCs w:val="21"/>
          <w:highlight w:val="none"/>
        </w:rPr>
        <w:t>（或</w:t>
      </w:r>
      <w:r>
        <w:rPr>
          <w:rFonts w:hint="eastAsia" w:ascii="宋体" w:hAnsi="宋体" w:cs="宋体"/>
          <w:bCs/>
          <w:color w:val="auto"/>
          <w:kern w:val="0"/>
          <w:szCs w:val="21"/>
          <w:highlight w:val="none"/>
          <w:lang w:eastAsia="zh-CN"/>
        </w:rPr>
        <w:t>成交供应商</w:t>
      </w:r>
      <w:r>
        <w:rPr>
          <w:rFonts w:hint="eastAsia" w:ascii="宋体" w:hAnsi="宋体" w:cs="宋体"/>
          <w:bCs/>
          <w:color w:val="auto"/>
          <w:kern w:val="0"/>
          <w:szCs w:val="21"/>
          <w:highlight w:val="none"/>
        </w:rPr>
        <w:t>）</w:t>
      </w:r>
    </w:p>
    <w:p w14:paraId="3A563621">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39"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39"/>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w:t>
      </w:r>
      <w:r>
        <w:rPr>
          <w:rFonts w:hint="eastAsia" w:ascii="宋体" w:hAnsi="宋体" w:cs="宋体"/>
          <w:color w:val="auto"/>
          <w:szCs w:val="21"/>
          <w:highlight w:val="none"/>
          <w:lang w:eastAsia="zh-CN"/>
        </w:rPr>
        <w:t>成交候选</w:t>
      </w:r>
      <w:r>
        <w:rPr>
          <w:rFonts w:hint="eastAsia" w:ascii="宋体" w:hAnsi="宋体" w:cs="宋体"/>
          <w:color w:val="auto"/>
          <w:szCs w:val="21"/>
          <w:highlight w:val="none"/>
          <w:lang w:val="en-US" w:eastAsia="zh-CN"/>
        </w:rPr>
        <w:t>供应商</w:t>
      </w:r>
      <w:r>
        <w:rPr>
          <w:rFonts w:hint="eastAsia" w:ascii="宋体" w:hAnsi="宋体" w:cs="宋体"/>
          <w:color w:val="auto"/>
          <w:szCs w:val="21"/>
          <w:highlight w:val="none"/>
        </w:rPr>
        <w:t>的评标方法。</w:t>
      </w:r>
    </w:p>
    <w:p w14:paraId="65194A0B">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为排名第一的</w:t>
      </w:r>
      <w:r>
        <w:rPr>
          <w:rFonts w:hint="eastAsia" w:ascii="宋体" w:hAnsi="宋体" w:cs="宋体"/>
          <w:color w:val="auto"/>
          <w:szCs w:val="21"/>
          <w:highlight w:val="none"/>
          <w:lang w:eastAsia="zh-CN"/>
        </w:rPr>
        <w:t>成交候选供应商</w:t>
      </w:r>
      <w:r>
        <w:rPr>
          <w:rFonts w:hint="eastAsia" w:ascii="宋体" w:hAnsi="宋体" w:cs="宋体"/>
          <w:color w:val="auto"/>
          <w:szCs w:val="21"/>
          <w:highlight w:val="none"/>
        </w:rPr>
        <w:t>，以此类推。得分相同的，按投标报价由低到高顺序排列。得分且投标报价相同的，按技术部分得分顺序排列。得分与技术指标优劣均相同的，通过随机抽取产生。</w:t>
      </w:r>
    </w:p>
    <w:p w14:paraId="3B5DF465">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w:t>
      </w:r>
      <w:r>
        <w:rPr>
          <w:rFonts w:hint="eastAsia" w:ascii="宋体" w:hAnsi="宋体" w:cs="宋体"/>
          <w:b/>
          <w:bCs/>
          <w:color w:val="auto"/>
          <w:kern w:val="0"/>
          <w:szCs w:val="21"/>
          <w:highlight w:val="none"/>
          <w:lang w:eastAsia="zh-CN"/>
        </w:rPr>
        <w:t>成交供应商</w:t>
      </w:r>
      <w:r>
        <w:rPr>
          <w:rFonts w:hint="eastAsia" w:ascii="宋体" w:hAnsi="宋体" w:cs="宋体"/>
          <w:b/>
          <w:bCs/>
          <w:color w:val="auto"/>
          <w:kern w:val="0"/>
          <w:szCs w:val="21"/>
          <w:highlight w:val="none"/>
        </w:rPr>
        <w:t>和</w:t>
      </w:r>
      <w:r>
        <w:rPr>
          <w:rFonts w:hint="eastAsia" w:ascii="宋体" w:hAnsi="宋体" w:cs="宋体"/>
          <w:b/>
          <w:bCs/>
          <w:color w:val="auto"/>
          <w:kern w:val="0"/>
          <w:szCs w:val="21"/>
          <w:highlight w:val="none"/>
          <w:lang w:eastAsia="zh-CN"/>
        </w:rPr>
        <w:t>成交候选供应商</w:t>
      </w:r>
    </w:p>
    <w:p w14:paraId="40A2A3C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w:t>
      </w:r>
      <w:r>
        <w:rPr>
          <w:rFonts w:hint="eastAsia" w:ascii="宋体" w:hAnsi="宋体" w:cs="宋体"/>
          <w:bCs/>
          <w:color w:val="auto"/>
          <w:kern w:val="0"/>
          <w:szCs w:val="21"/>
          <w:highlight w:val="none"/>
          <w:lang w:eastAsia="zh-CN"/>
        </w:rPr>
        <w:t>磋商小组</w:t>
      </w:r>
      <w:r>
        <w:rPr>
          <w:rFonts w:hint="eastAsia" w:ascii="宋体" w:hAnsi="宋体" w:cs="宋体"/>
          <w:bCs/>
          <w:color w:val="auto"/>
          <w:kern w:val="0"/>
          <w:szCs w:val="21"/>
          <w:highlight w:val="none"/>
        </w:rPr>
        <w:t>确定一名</w:t>
      </w:r>
      <w:r>
        <w:rPr>
          <w:rFonts w:hint="eastAsia" w:ascii="宋体" w:hAnsi="宋体" w:cs="宋体"/>
          <w:bCs/>
          <w:color w:val="auto"/>
          <w:kern w:val="0"/>
          <w:szCs w:val="21"/>
          <w:highlight w:val="none"/>
          <w:lang w:eastAsia="zh-CN"/>
        </w:rPr>
        <w:t>成交供应商</w:t>
      </w:r>
      <w:r>
        <w:rPr>
          <w:rFonts w:hint="eastAsia" w:ascii="宋体" w:hAnsi="宋体" w:cs="宋体"/>
          <w:bCs/>
          <w:color w:val="auto"/>
          <w:kern w:val="0"/>
          <w:szCs w:val="21"/>
          <w:highlight w:val="none"/>
        </w:rPr>
        <w:t>并推荐</w:t>
      </w:r>
      <w:r>
        <w:rPr>
          <w:rFonts w:hint="eastAsia" w:ascii="宋体" w:hAnsi="宋体" w:cs="宋体"/>
          <w:bCs/>
          <w:color w:val="auto"/>
          <w:kern w:val="0"/>
          <w:szCs w:val="21"/>
          <w:highlight w:val="none"/>
          <w:lang w:val="en-US" w:eastAsia="zh-CN"/>
        </w:rPr>
        <w:t>一</w:t>
      </w:r>
      <w:r>
        <w:rPr>
          <w:rFonts w:hint="eastAsia" w:ascii="宋体" w:hAnsi="宋体" w:cs="宋体"/>
          <w:bCs/>
          <w:color w:val="auto"/>
          <w:kern w:val="0"/>
          <w:szCs w:val="21"/>
          <w:highlight w:val="none"/>
        </w:rPr>
        <w:t>名</w:t>
      </w:r>
      <w:r>
        <w:rPr>
          <w:rFonts w:hint="eastAsia" w:ascii="宋体" w:hAnsi="宋体" w:cs="宋体"/>
          <w:bCs/>
          <w:color w:val="auto"/>
          <w:kern w:val="0"/>
          <w:szCs w:val="21"/>
          <w:highlight w:val="none"/>
          <w:lang w:eastAsia="zh-CN"/>
        </w:rPr>
        <w:t>成交候选供应商</w:t>
      </w:r>
      <w:r>
        <w:rPr>
          <w:rFonts w:hint="eastAsia" w:ascii="宋体" w:hAnsi="宋体" w:cs="宋体"/>
          <w:color w:val="auto"/>
          <w:kern w:val="0"/>
          <w:szCs w:val="21"/>
          <w:highlight w:val="none"/>
        </w:rPr>
        <w:t>。</w:t>
      </w:r>
    </w:p>
    <w:p w14:paraId="18DCF21F">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xml:space="preserve">. </w:t>
      </w:r>
      <w:r>
        <w:rPr>
          <w:rFonts w:hint="eastAsia" w:ascii="宋体" w:hAnsi="宋体" w:cs="宋体"/>
          <w:b/>
          <w:bCs/>
          <w:color w:val="auto"/>
          <w:kern w:val="0"/>
          <w:szCs w:val="21"/>
          <w:highlight w:val="none"/>
          <w:lang w:eastAsia="zh-CN"/>
        </w:rPr>
        <w:t>成交通知书</w:t>
      </w:r>
      <w:r>
        <w:rPr>
          <w:rFonts w:hint="eastAsia" w:ascii="宋体" w:hAnsi="宋体" w:cs="宋体"/>
          <w:b/>
          <w:bCs/>
          <w:color w:val="auto"/>
          <w:kern w:val="0"/>
          <w:szCs w:val="21"/>
          <w:highlight w:val="none"/>
        </w:rPr>
        <w:t>及中标公告</w:t>
      </w:r>
    </w:p>
    <w:p w14:paraId="0559F37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w:t>
      </w:r>
      <w:r>
        <w:rPr>
          <w:rFonts w:hint="eastAsia" w:ascii="宋体" w:hAnsi="宋体" w:cs="宋体"/>
          <w:color w:val="auto"/>
          <w:kern w:val="0"/>
          <w:szCs w:val="21"/>
          <w:highlight w:val="none"/>
          <w:lang w:eastAsia="zh-CN"/>
        </w:rPr>
        <w:t>成交候选供应商</w:t>
      </w:r>
      <w:r>
        <w:rPr>
          <w:rFonts w:hint="eastAsia" w:ascii="宋体" w:hAnsi="宋体" w:cs="宋体"/>
          <w:color w:val="auto"/>
          <w:kern w:val="0"/>
          <w:szCs w:val="21"/>
          <w:highlight w:val="none"/>
        </w:rPr>
        <w:t>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w:t>
      </w:r>
      <w:r>
        <w:rPr>
          <w:rFonts w:hint="eastAsia" w:ascii="宋体" w:hAnsi="宋体" w:cs="宋体"/>
          <w:color w:val="auto"/>
          <w:kern w:val="0"/>
          <w:szCs w:val="21"/>
          <w:highlight w:val="none"/>
          <w:lang w:eastAsia="zh-CN"/>
        </w:rPr>
        <w:t>成交供应商</w:t>
      </w:r>
      <w:r>
        <w:rPr>
          <w:rFonts w:hint="eastAsia" w:ascii="宋体" w:hAnsi="宋体" w:cs="宋体"/>
          <w:color w:val="auto"/>
          <w:kern w:val="0"/>
          <w:szCs w:val="21"/>
          <w:highlight w:val="none"/>
        </w:rPr>
        <w:t>发出</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w:t>
      </w:r>
    </w:p>
    <w:p w14:paraId="108E5DF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成交供应商</w:t>
      </w:r>
      <w:r>
        <w:rPr>
          <w:rFonts w:hint="eastAsia" w:ascii="宋体" w:hAnsi="宋体" w:cs="宋体"/>
          <w:color w:val="auto"/>
          <w:kern w:val="0"/>
          <w:szCs w:val="21"/>
          <w:highlight w:val="none"/>
        </w:rPr>
        <w:t>在规定的时间内不领取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的，视为中标后自动放弃中标资格；</w:t>
      </w:r>
      <w:r>
        <w:rPr>
          <w:rFonts w:hint="eastAsia" w:ascii="宋体" w:hAnsi="宋体" w:cs="宋体"/>
          <w:color w:val="auto"/>
          <w:kern w:val="0"/>
          <w:szCs w:val="21"/>
          <w:highlight w:val="none"/>
          <w:lang w:eastAsia="zh-CN"/>
        </w:rPr>
        <w:t>成交供应商</w:t>
      </w:r>
      <w:r>
        <w:rPr>
          <w:rFonts w:hint="eastAsia" w:ascii="宋体" w:hAnsi="宋体" w:cs="宋体"/>
          <w:color w:val="auto"/>
          <w:kern w:val="0"/>
          <w:szCs w:val="21"/>
          <w:highlight w:val="none"/>
        </w:rPr>
        <w:t>在有效报价中报价最低,非不可抗力放弃中标资格的。发生上述情况的承担由此引起的一切后果。</w:t>
      </w:r>
    </w:p>
    <w:p w14:paraId="35072AB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对采购人和</w:t>
      </w:r>
      <w:r>
        <w:rPr>
          <w:rFonts w:hint="eastAsia" w:ascii="宋体" w:hAnsi="宋体" w:cs="宋体"/>
          <w:color w:val="auto"/>
          <w:kern w:val="0"/>
          <w:szCs w:val="21"/>
          <w:highlight w:val="none"/>
          <w:lang w:eastAsia="zh-CN"/>
        </w:rPr>
        <w:t>成交供应商</w:t>
      </w:r>
      <w:r>
        <w:rPr>
          <w:rFonts w:hint="eastAsia" w:ascii="宋体" w:hAnsi="宋体" w:cs="宋体"/>
          <w:color w:val="auto"/>
          <w:kern w:val="0"/>
          <w:szCs w:val="21"/>
          <w:highlight w:val="none"/>
        </w:rPr>
        <w:t>具有同等法律效力。</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发出后，采购人改变中标结果，或者</w:t>
      </w:r>
      <w:r>
        <w:rPr>
          <w:rFonts w:hint="eastAsia" w:ascii="宋体" w:hAnsi="宋体" w:cs="宋体"/>
          <w:color w:val="auto"/>
          <w:kern w:val="0"/>
          <w:szCs w:val="21"/>
          <w:highlight w:val="none"/>
          <w:lang w:eastAsia="zh-CN"/>
        </w:rPr>
        <w:t>成交供应商</w:t>
      </w:r>
      <w:r>
        <w:rPr>
          <w:rFonts w:hint="eastAsia" w:ascii="宋体" w:hAnsi="宋体" w:cs="宋体"/>
          <w:color w:val="auto"/>
          <w:kern w:val="0"/>
          <w:szCs w:val="21"/>
          <w:highlight w:val="none"/>
        </w:rPr>
        <w:t>放弃中标，应按相关法律、规章、规范性文件的要求承担相应的法律责任。</w:t>
      </w:r>
    </w:p>
    <w:p w14:paraId="6D8F1A0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将作为签订合同的依据。合同签订后，</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成为合同的一部分。</w:t>
      </w:r>
    </w:p>
    <w:p w14:paraId="05C534F5">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14:paraId="5FEE288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w:t>
      </w:r>
    </w:p>
    <w:p w14:paraId="0B56365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14:paraId="5AC46EA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14:paraId="5766475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14:paraId="4819B886">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不足3家或通过资格性检查或符合性检查的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不足3家的，除采购任务取消情形外，按照以下方式处理：</w:t>
      </w:r>
    </w:p>
    <w:p w14:paraId="605C31F5">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14:paraId="14392426">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14:paraId="1593BCE5">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hint="eastAsia" w:ascii="黑体" w:hAnsi="宋体" w:eastAsia="黑体" w:cs="宋体"/>
          <w:b/>
          <w:bCs/>
          <w:color w:val="auto"/>
          <w:kern w:val="0"/>
          <w:sz w:val="28"/>
          <w:szCs w:val="28"/>
          <w:highlight w:val="none"/>
        </w:rPr>
      </w:pPr>
      <w:r>
        <w:rPr>
          <w:rFonts w:hint="eastAsia" w:ascii="黑体" w:hAnsi="宋体" w:eastAsia="黑体" w:cs="宋体"/>
          <w:b/>
          <w:bCs/>
          <w:color w:val="auto"/>
          <w:kern w:val="0"/>
          <w:sz w:val="28"/>
          <w:szCs w:val="28"/>
          <w:highlight w:val="none"/>
          <w:lang w:val="en-US" w:eastAsia="zh-CN"/>
        </w:rPr>
        <w:t>七</w:t>
      </w:r>
      <w:r>
        <w:rPr>
          <w:rFonts w:hint="eastAsia" w:ascii="黑体" w:hAnsi="宋体" w:eastAsia="黑体" w:cs="宋体"/>
          <w:b/>
          <w:bCs/>
          <w:color w:val="auto"/>
          <w:kern w:val="0"/>
          <w:sz w:val="28"/>
          <w:szCs w:val="28"/>
          <w:highlight w:val="none"/>
        </w:rPr>
        <w:t>、合同授予</w:t>
      </w:r>
    </w:p>
    <w:p w14:paraId="783BBB35">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14:paraId="069A744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0"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w:t>
      </w:r>
      <w:r>
        <w:rPr>
          <w:rFonts w:hint="eastAsia" w:ascii="宋体" w:hAnsi="宋体" w:cs="宋体"/>
          <w:color w:val="auto"/>
          <w:kern w:val="0"/>
          <w:szCs w:val="21"/>
          <w:highlight w:val="none"/>
          <w:lang w:eastAsia="zh-CN"/>
        </w:rPr>
        <w:t>成交供应商</w:t>
      </w:r>
      <w:r>
        <w:rPr>
          <w:rFonts w:hint="eastAsia" w:ascii="宋体" w:hAnsi="宋体" w:cs="宋体"/>
          <w:color w:val="auto"/>
          <w:kern w:val="0"/>
          <w:szCs w:val="21"/>
          <w:highlight w:val="none"/>
        </w:rPr>
        <w:t>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w:t>
      </w:r>
      <w:r>
        <w:rPr>
          <w:rFonts w:hint="eastAsia" w:ascii="宋体" w:hAnsi="宋体" w:cs="宋体"/>
          <w:color w:val="auto"/>
          <w:kern w:val="0"/>
          <w:szCs w:val="21"/>
          <w:highlight w:val="none"/>
          <w:lang w:eastAsia="zh-CN"/>
        </w:rPr>
        <w:t>成交供应商</w:t>
      </w:r>
      <w:r>
        <w:rPr>
          <w:rFonts w:hint="eastAsia" w:ascii="宋体" w:hAnsi="宋体" w:cs="宋体"/>
          <w:color w:val="auto"/>
          <w:kern w:val="0"/>
          <w:szCs w:val="21"/>
          <w:highlight w:val="none"/>
        </w:rPr>
        <w:t>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w:t>
      </w:r>
      <w:r>
        <w:rPr>
          <w:rFonts w:hint="eastAsia" w:ascii="宋体" w:hAnsi="宋体" w:cs="宋体"/>
          <w:color w:val="auto"/>
          <w:kern w:val="0"/>
          <w:szCs w:val="21"/>
          <w:highlight w:val="none"/>
          <w:lang w:eastAsia="zh-CN"/>
        </w:rPr>
        <w:t>成交供应商</w:t>
      </w:r>
      <w:r>
        <w:rPr>
          <w:rFonts w:hint="eastAsia" w:ascii="宋体" w:hAnsi="宋体" w:cs="宋体"/>
          <w:color w:val="auto"/>
          <w:kern w:val="0"/>
          <w:szCs w:val="21"/>
          <w:highlight w:val="none"/>
        </w:rPr>
        <w:t>投标文件作实质性修改。</w:t>
      </w:r>
    </w:p>
    <w:p w14:paraId="4A56E09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w:t>
      </w:r>
      <w:r>
        <w:rPr>
          <w:rFonts w:hint="eastAsia" w:ascii="宋体" w:hAnsi="宋体" w:cs="宋体"/>
          <w:color w:val="auto"/>
          <w:kern w:val="0"/>
          <w:szCs w:val="21"/>
          <w:highlight w:val="none"/>
          <w:lang w:eastAsia="zh-CN"/>
        </w:rPr>
        <w:t>成交供应商</w:t>
      </w:r>
      <w:r>
        <w:rPr>
          <w:rFonts w:hint="eastAsia" w:ascii="宋体" w:hAnsi="宋体" w:cs="宋体"/>
          <w:color w:val="auto"/>
          <w:kern w:val="0"/>
          <w:szCs w:val="21"/>
          <w:highlight w:val="none"/>
        </w:rPr>
        <w:t>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14:paraId="037ED82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.3 </w:t>
      </w:r>
      <w:r>
        <w:rPr>
          <w:rFonts w:hint="eastAsia" w:ascii="宋体" w:hAnsi="宋体" w:cs="宋体"/>
          <w:color w:val="auto"/>
          <w:kern w:val="0"/>
          <w:szCs w:val="21"/>
          <w:highlight w:val="none"/>
          <w:lang w:eastAsia="zh-CN"/>
        </w:rPr>
        <w:t>成交供应商</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w:t>
      </w:r>
      <w:r>
        <w:rPr>
          <w:rFonts w:hint="eastAsia" w:cs="宋体"/>
          <w:color w:val="auto"/>
          <w:kern w:val="0"/>
          <w:szCs w:val="21"/>
          <w:highlight w:val="none"/>
          <w:lang w:eastAsia="zh-CN"/>
        </w:rPr>
        <w:t>磋商小组</w:t>
      </w:r>
      <w:r>
        <w:rPr>
          <w:rFonts w:hint="eastAsia" w:cs="宋体"/>
          <w:color w:val="auto"/>
          <w:kern w:val="0"/>
          <w:szCs w:val="21"/>
          <w:highlight w:val="none"/>
        </w:rPr>
        <w:t>提出的</w:t>
      </w:r>
      <w:r>
        <w:rPr>
          <w:rFonts w:hint="eastAsia" w:cs="宋体"/>
          <w:color w:val="auto"/>
          <w:kern w:val="0"/>
          <w:szCs w:val="21"/>
          <w:highlight w:val="none"/>
          <w:lang w:eastAsia="zh-CN"/>
        </w:rPr>
        <w:t>成交候选供应商</w:t>
      </w:r>
      <w:r>
        <w:rPr>
          <w:rFonts w:hint="eastAsia" w:cs="宋体"/>
          <w:color w:val="auto"/>
          <w:kern w:val="0"/>
          <w:szCs w:val="21"/>
          <w:highlight w:val="none"/>
        </w:rPr>
        <w:t>名单排序依次确定其他</w:t>
      </w:r>
      <w:r>
        <w:rPr>
          <w:rFonts w:hint="eastAsia" w:cs="宋体"/>
          <w:color w:val="auto"/>
          <w:kern w:val="0"/>
          <w:szCs w:val="21"/>
          <w:highlight w:val="none"/>
          <w:lang w:eastAsia="zh-CN"/>
        </w:rPr>
        <w:t>成交候选供应商</w:t>
      </w:r>
      <w:r>
        <w:rPr>
          <w:rFonts w:hint="eastAsia" w:cs="宋体"/>
          <w:color w:val="auto"/>
          <w:kern w:val="0"/>
          <w:szCs w:val="21"/>
          <w:highlight w:val="none"/>
        </w:rPr>
        <w:t>为</w:t>
      </w:r>
      <w:r>
        <w:rPr>
          <w:rFonts w:hint="eastAsia" w:cs="宋体"/>
          <w:color w:val="auto"/>
          <w:kern w:val="0"/>
          <w:szCs w:val="21"/>
          <w:highlight w:val="none"/>
          <w:lang w:eastAsia="zh-CN"/>
        </w:rPr>
        <w:t>成交供应商</w:t>
      </w:r>
      <w:r>
        <w:rPr>
          <w:rFonts w:hint="eastAsia" w:cs="宋体"/>
          <w:color w:val="auto"/>
          <w:kern w:val="0"/>
          <w:szCs w:val="21"/>
          <w:highlight w:val="none"/>
        </w:rPr>
        <w:t>，也可以重新招标。</w:t>
      </w:r>
    </w:p>
    <w:bookmarkEnd w:id="40"/>
    <w:p w14:paraId="35212F2C">
      <w:pPr>
        <w:rPr>
          <w:color w:val="auto"/>
          <w:highlight w:val="none"/>
        </w:rPr>
      </w:pPr>
      <w:bookmarkStart w:id="41" w:name="_Toc4700"/>
      <w:bookmarkStart w:id="42" w:name="_Toc16669"/>
      <w:r>
        <w:rPr>
          <w:color w:val="auto"/>
          <w:highlight w:val="none"/>
        </w:rPr>
        <w:br w:type="page"/>
      </w:r>
    </w:p>
    <w:p w14:paraId="77D36782">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3" w:name="_Toc16473"/>
      <w:r>
        <w:rPr>
          <w:rFonts w:hint="eastAsia" w:ascii="黑体" w:hAnsi="宋体" w:eastAsia="黑体" w:cs="宋体"/>
          <w:b/>
          <w:bCs/>
          <w:color w:val="auto"/>
          <w:kern w:val="0"/>
          <w:sz w:val="32"/>
          <w:szCs w:val="32"/>
          <w:highlight w:val="none"/>
        </w:rPr>
        <w:t>第四章  评标办法及评分标准</w:t>
      </w:r>
      <w:bookmarkEnd w:id="41"/>
      <w:bookmarkEnd w:id="43"/>
    </w:p>
    <w:p w14:paraId="3CC1341C">
      <w:pPr>
        <w:rPr>
          <w:color w:val="auto"/>
          <w:highlight w:val="none"/>
        </w:rPr>
      </w:pPr>
    </w:p>
    <w:p w14:paraId="696F4D08">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14:paraId="31FD22E2">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14:paraId="68EE2C62">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14:paraId="389927AC">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14:paraId="4038A13A">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14:paraId="6CB2CF55">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14:paraId="6B18D519">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为第一</w:t>
      </w:r>
      <w:r>
        <w:rPr>
          <w:rFonts w:hint="eastAsia" w:ascii="宋体" w:hAnsi="宋体" w:cs="宋体"/>
          <w:b w:val="0"/>
          <w:bCs w:val="0"/>
          <w:color w:val="auto"/>
          <w:sz w:val="21"/>
          <w:szCs w:val="21"/>
          <w:highlight w:val="none"/>
          <w:lang w:eastAsia="zh-CN"/>
        </w:rPr>
        <w:t>成交候选供应商</w:t>
      </w:r>
      <w:r>
        <w:rPr>
          <w:rFonts w:hint="eastAsia" w:ascii="宋体" w:hAnsi="宋体" w:eastAsia="宋体" w:cs="宋体"/>
          <w:b w:val="0"/>
          <w:bCs w:val="0"/>
          <w:color w:val="auto"/>
          <w:sz w:val="21"/>
          <w:szCs w:val="21"/>
          <w:highlight w:val="none"/>
        </w:rPr>
        <w:t>。</w:t>
      </w:r>
    </w:p>
    <w:p w14:paraId="25ECAACC">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14:paraId="300F42D3">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详细评审（100分）</w:t>
      </w:r>
    </w:p>
    <w:tbl>
      <w:tblPr>
        <w:tblStyle w:val="33"/>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73"/>
        <w:gridCol w:w="6770"/>
      </w:tblGrid>
      <w:tr w14:paraId="2D423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14:paraId="4581F532">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14:paraId="455E4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14:paraId="00E51F36">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(3</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rPr>
              <w:t>分)</w:t>
            </w:r>
          </w:p>
        </w:tc>
        <w:tc>
          <w:tcPr>
            <w:tcW w:w="8243" w:type="dxa"/>
            <w:gridSpan w:val="2"/>
            <w:noWrap w:val="0"/>
            <w:vAlign w:val="center"/>
          </w:tcPr>
          <w:p w14:paraId="460FF2F3">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发现</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的投标报价明显低于其他投标报价，使其投标报价可能低于其个别成本的，</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可对其质询，并要求该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应按无效投标处理。</w:t>
            </w:r>
          </w:p>
          <w:p w14:paraId="5B703FE1">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14:paraId="4DCE4776">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w:t>
            </w:r>
            <w:r>
              <w:rPr>
                <w:rFonts w:hint="eastAsia" w:ascii="宋体" w:hAnsi="宋体" w:eastAsia="宋体" w:cs="宋体"/>
                <w:b w:val="0"/>
                <w:bCs w:val="0"/>
                <w:color w:val="auto"/>
                <w:sz w:val="21"/>
                <w:szCs w:val="21"/>
                <w:highlight w:val="none"/>
                <w:lang w:eastAsia="zh-CN"/>
              </w:rPr>
              <w:t>（</w:t>
            </w:r>
            <w:r>
              <w:rPr>
                <w:rFonts w:hint="eastAsia" w:hAnsi="宋体" w:cs="宋体"/>
                <w:b w:val="0"/>
                <w:bCs w:val="0"/>
                <w:color w:val="auto"/>
                <w:sz w:val="21"/>
                <w:szCs w:val="21"/>
                <w:highlight w:val="none"/>
                <w:lang w:val="en-US" w:eastAsia="zh-CN"/>
              </w:rPr>
              <w:t>费率</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最低的有效投标报价为评标基准价。</w:t>
            </w:r>
          </w:p>
          <w:p w14:paraId="0470A3B5">
            <w:pPr>
              <w:rPr>
                <w:rFonts w:hint="eastAsia" w:ascii="宋体" w:hAnsi="宋体" w:eastAsia="宋体" w:cs="宋体"/>
                <w:color w:val="auto"/>
                <w:highlight w:val="none"/>
                <w:lang w:val="en-US" w:eastAsia="zh-CN"/>
              </w:rPr>
            </w:pPr>
            <w:r>
              <w:rPr>
                <w:rFonts w:hint="eastAsia" w:ascii="宋体" w:hAnsi="宋体" w:eastAsia="宋体" w:cs="宋体"/>
                <w:b w:val="0"/>
                <w:bCs w:val="0"/>
                <w:color w:val="auto"/>
                <w:sz w:val="21"/>
                <w:szCs w:val="21"/>
                <w:highlight w:val="none"/>
              </w:rPr>
              <w:t>投标报价得分=（评标基准价/有效投标报价）×3</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rPr>
              <w:t>分</w:t>
            </w:r>
          </w:p>
        </w:tc>
      </w:tr>
      <w:tr w14:paraId="4471D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0"/>
            <w:vAlign w:val="center"/>
          </w:tcPr>
          <w:p w14:paraId="0EEFE4BB">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服务质量</w:t>
            </w:r>
          </w:p>
          <w:p w14:paraId="7A10990D">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4</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eastAsia="zh-CN"/>
              </w:rPr>
              <w:t>分）</w:t>
            </w:r>
          </w:p>
        </w:tc>
        <w:tc>
          <w:tcPr>
            <w:tcW w:w="1473" w:type="dxa"/>
            <w:noWrap w:val="0"/>
            <w:vAlign w:val="center"/>
          </w:tcPr>
          <w:p w14:paraId="10FEA228">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1.产品技术参数（2</w:t>
            </w: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lang w:val="en-US" w:eastAsia="zh-CN"/>
              </w:rPr>
              <w:t>分）</w:t>
            </w:r>
          </w:p>
        </w:tc>
        <w:tc>
          <w:tcPr>
            <w:tcW w:w="6770" w:type="dxa"/>
            <w:noWrap w:val="0"/>
            <w:vAlign w:val="center"/>
          </w:tcPr>
          <w:p w14:paraId="476198C2">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对“第二章  采购需求</w:t>
            </w:r>
            <w:r>
              <w:rPr>
                <w:rFonts w:hint="eastAsia" w:ascii="宋体" w:hAnsi="宋体" w:cs="宋体"/>
                <w:b w:val="0"/>
                <w:bCs w:val="0"/>
                <w:color w:val="auto"/>
                <w:sz w:val="21"/>
                <w:szCs w:val="21"/>
                <w:highlight w:val="none"/>
                <w:lang w:val="en-US" w:eastAsia="zh-CN"/>
              </w:rPr>
              <w:t xml:space="preserve"> </w:t>
            </w:r>
            <w:r>
              <w:rPr>
                <w:rFonts w:hint="eastAsia" w:ascii="宋体" w:hAnsi="宋体" w:cs="宋体"/>
                <w:b w:val="0"/>
                <w:bCs w:val="0"/>
                <w:color w:val="auto"/>
                <w:kern w:val="2"/>
                <w:sz w:val="21"/>
                <w:szCs w:val="24"/>
                <w:highlight w:val="none"/>
                <w:lang w:val="en-US" w:eastAsia="zh-CN" w:bidi="ar-SA"/>
              </w:rPr>
              <w:t>三、技术要求</w:t>
            </w:r>
            <w:r>
              <w:rPr>
                <w:rFonts w:hint="eastAsia" w:ascii="宋体" w:hAnsi="宋体" w:eastAsia="宋体" w:cs="宋体"/>
                <w:b w:val="0"/>
                <w:bCs w:val="0"/>
                <w:color w:val="auto"/>
                <w:sz w:val="21"/>
                <w:szCs w:val="21"/>
                <w:highlight w:val="none"/>
              </w:rPr>
              <w:t>”的响应，所投</w:t>
            </w:r>
            <w:r>
              <w:rPr>
                <w:rFonts w:hint="eastAsia" w:ascii="宋体" w:hAnsi="宋体" w:cs="宋体"/>
                <w:b w:val="0"/>
                <w:bCs w:val="0"/>
                <w:color w:val="auto"/>
                <w:sz w:val="21"/>
                <w:szCs w:val="21"/>
                <w:highlight w:val="none"/>
                <w:lang w:val="en-US" w:eastAsia="zh-CN"/>
              </w:rPr>
              <w:t>产品规格型号</w:t>
            </w:r>
            <w:r>
              <w:rPr>
                <w:rFonts w:hint="eastAsia" w:ascii="宋体" w:hAnsi="宋体" w:eastAsia="宋体" w:cs="宋体"/>
                <w:b w:val="0"/>
                <w:bCs w:val="0"/>
                <w:color w:val="auto"/>
                <w:sz w:val="21"/>
                <w:szCs w:val="21"/>
                <w:highlight w:val="none"/>
              </w:rPr>
              <w:t>全部满足磋商文件要求得</w:t>
            </w:r>
            <w:r>
              <w:rPr>
                <w:rFonts w:hint="eastAsia" w:ascii="宋体" w:hAnsi="宋体" w:eastAsia="宋体" w:cs="宋体"/>
                <w:b w:val="0"/>
                <w:bCs w:val="0"/>
                <w:color w:val="auto"/>
                <w:sz w:val="21"/>
                <w:szCs w:val="21"/>
                <w:highlight w:val="none"/>
                <w:lang w:val="en-US" w:eastAsia="zh-CN"/>
              </w:rPr>
              <w:t>2</w:t>
            </w: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分，一项不满足扣</w:t>
            </w: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分</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如得分为0，则投标无效。</w:t>
            </w:r>
          </w:p>
          <w:p w14:paraId="65FF621F">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1）供应商需提供参数偏离表，并标注偏离情况。</w:t>
            </w:r>
          </w:p>
          <w:p w14:paraId="40161B53">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2）提供相关证明文件，并对响应技术参数部分做出明显标注。</w:t>
            </w:r>
          </w:p>
        </w:tc>
      </w:tr>
      <w:tr w14:paraId="45BA0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0F4A243C">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noWrap w:val="0"/>
            <w:vAlign w:val="center"/>
          </w:tcPr>
          <w:p w14:paraId="4D2A82E9">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b w:val="0"/>
                <w:bCs w:val="0"/>
                <w:color w:val="auto"/>
                <w:kern w:val="0"/>
                <w:sz w:val="21"/>
                <w:szCs w:val="21"/>
                <w:highlight w:val="none"/>
                <w:lang w:val="en-US" w:eastAsia="zh-CN"/>
              </w:rPr>
              <w:t>2.产品综合评议</w:t>
            </w: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6</w:t>
            </w:r>
            <w:r>
              <w:rPr>
                <w:rFonts w:hint="eastAsia" w:ascii="宋体" w:hAnsi="宋体" w:eastAsia="宋体" w:cs="宋体"/>
                <w:b w:val="0"/>
                <w:bCs w:val="0"/>
                <w:color w:val="auto"/>
                <w:sz w:val="21"/>
                <w:szCs w:val="21"/>
                <w:highlight w:val="none"/>
              </w:rPr>
              <w:t>分）</w:t>
            </w:r>
          </w:p>
        </w:tc>
        <w:tc>
          <w:tcPr>
            <w:tcW w:w="6770" w:type="dxa"/>
            <w:noWrap w:val="0"/>
            <w:vAlign w:val="center"/>
          </w:tcPr>
          <w:p w14:paraId="2E0276CF">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评委根据供应商对所提供产品的价格、品牌知名度及市场占有率、产品耐用性及稳定性等进行打分</w:t>
            </w:r>
            <w:r>
              <w:rPr>
                <w:rFonts w:hint="eastAsia" w:ascii="宋体" w:hAnsi="宋体" w:cs="宋体"/>
                <w:color w:val="auto"/>
                <w:sz w:val="21"/>
                <w:szCs w:val="21"/>
                <w:highlight w:val="none"/>
                <w:lang w:val="en-US" w:eastAsia="zh-CN"/>
              </w:rPr>
              <w:t>。</w:t>
            </w:r>
          </w:p>
          <w:p w14:paraId="6924F060">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产品的价格优惠、品牌知名度及市场占有率高、产品耐用性及稳定性的强的得6分；产品的价格较优惠、品牌知名度及市场占有率较高、产品耐用性及稳定性的较强的得3分；产品的价格一般、品牌知名度及市场占有率、产品耐用性及稳定性一般的得1分。</w:t>
            </w:r>
          </w:p>
        </w:tc>
      </w:tr>
      <w:tr w14:paraId="71405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6FACA02D">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restart"/>
            <w:noWrap w:val="0"/>
            <w:vAlign w:val="center"/>
          </w:tcPr>
          <w:p w14:paraId="6EC3BC3D">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b w:val="0"/>
                <w:bCs w:val="0"/>
                <w:color w:val="auto"/>
                <w:kern w:val="0"/>
                <w:sz w:val="21"/>
                <w:szCs w:val="21"/>
                <w:highlight w:val="none"/>
                <w:lang w:val="en-US" w:eastAsia="zh-CN"/>
              </w:rPr>
              <w:t>3</w:t>
            </w:r>
            <w:r>
              <w:rPr>
                <w:rFonts w:hint="eastAsia" w:ascii="宋体" w:hAnsi="宋体" w:eastAsia="宋体" w:cs="宋体"/>
                <w:b w:val="0"/>
                <w:bCs w:val="0"/>
                <w:color w:val="auto"/>
                <w:kern w:val="0"/>
                <w:sz w:val="21"/>
                <w:szCs w:val="21"/>
                <w:highlight w:val="none"/>
                <w:lang w:val="en-US" w:eastAsia="zh-CN"/>
              </w:rPr>
              <w:t>.实施方案（1</w:t>
            </w:r>
            <w:r>
              <w:rPr>
                <w:rFonts w:hint="eastAsia" w:ascii="宋体" w:hAnsi="宋体" w:cs="宋体"/>
                <w:b w:val="0"/>
                <w:bCs w:val="0"/>
                <w:color w:val="auto"/>
                <w:kern w:val="0"/>
                <w:sz w:val="21"/>
                <w:szCs w:val="21"/>
                <w:highlight w:val="none"/>
                <w:lang w:val="en-US" w:eastAsia="zh-CN"/>
              </w:rPr>
              <w:t>5</w:t>
            </w:r>
            <w:r>
              <w:rPr>
                <w:rFonts w:hint="eastAsia" w:ascii="宋体" w:hAnsi="宋体" w:eastAsia="宋体" w:cs="宋体"/>
                <w:b w:val="0"/>
                <w:bCs w:val="0"/>
                <w:color w:val="auto"/>
                <w:kern w:val="0"/>
                <w:sz w:val="21"/>
                <w:szCs w:val="21"/>
                <w:highlight w:val="none"/>
                <w:lang w:val="en-US" w:eastAsia="zh-CN"/>
              </w:rPr>
              <w:t>分）</w:t>
            </w:r>
          </w:p>
        </w:tc>
        <w:tc>
          <w:tcPr>
            <w:tcW w:w="6770" w:type="dxa"/>
            <w:noWrap w:val="0"/>
            <w:vAlign w:val="center"/>
          </w:tcPr>
          <w:p w14:paraId="3AB2C906">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eastAsia="宋体" w:cs="宋体"/>
                <w:b w:val="0"/>
                <w:bCs w:val="0"/>
                <w:color w:val="auto"/>
                <w:sz w:val="21"/>
                <w:szCs w:val="21"/>
                <w:highlight w:val="none"/>
              </w:rPr>
              <w:t>供应商</w:t>
            </w:r>
            <w:r>
              <w:rPr>
                <w:rFonts w:hint="eastAsia" w:ascii="宋体" w:hAnsi="宋体" w:cs="宋体"/>
                <w:b w:val="0"/>
                <w:bCs w:val="0"/>
                <w:color w:val="auto"/>
                <w:kern w:val="2"/>
                <w:sz w:val="21"/>
                <w:szCs w:val="21"/>
                <w:highlight w:val="none"/>
                <w:lang w:val="en-US" w:eastAsia="zh-CN"/>
              </w:rPr>
              <w:t>提供的</w:t>
            </w:r>
            <w:r>
              <w:rPr>
                <w:rFonts w:hint="eastAsia" w:ascii="宋体" w:hAnsi="宋体" w:cs="宋体"/>
                <w:b w:val="0"/>
                <w:bCs w:val="0"/>
                <w:color w:val="auto"/>
                <w:sz w:val="21"/>
                <w:szCs w:val="21"/>
                <w:highlight w:val="none"/>
                <w:lang w:eastAsia="zh-CN"/>
              </w:rPr>
              <w:t>供货</w:t>
            </w:r>
            <w:r>
              <w:rPr>
                <w:rFonts w:hint="eastAsia" w:ascii="宋体" w:hAnsi="宋体" w:eastAsia="宋体" w:cs="宋体"/>
                <w:b w:val="0"/>
                <w:bCs w:val="0"/>
                <w:color w:val="auto"/>
                <w:sz w:val="21"/>
                <w:szCs w:val="21"/>
                <w:highlight w:val="none"/>
              </w:rPr>
              <w:t>方案，包括</w:t>
            </w:r>
            <w:r>
              <w:rPr>
                <w:rFonts w:hint="eastAsia" w:ascii="宋体" w:hAnsi="宋体" w:cs="宋体"/>
                <w:b w:val="0"/>
                <w:bCs w:val="0"/>
                <w:color w:val="auto"/>
                <w:sz w:val="21"/>
                <w:szCs w:val="21"/>
                <w:highlight w:val="none"/>
                <w:lang w:eastAsia="zh-CN"/>
              </w:rPr>
              <w:t>供货计划、</w:t>
            </w:r>
            <w:r>
              <w:rPr>
                <w:rFonts w:hint="eastAsia" w:ascii="宋体" w:hAnsi="宋体" w:cs="宋体"/>
                <w:b w:val="0"/>
                <w:bCs w:val="0"/>
                <w:color w:val="auto"/>
                <w:sz w:val="21"/>
                <w:szCs w:val="21"/>
                <w:highlight w:val="none"/>
                <w:lang w:val="en-US" w:eastAsia="zh-CN"/>
              </w:rPr>
              <w:t>货物密封方式、人员安排计划、</w:t>
            </w:r>
            <w:r>
              <w:rPr>
                <w:rFonts w:hint="eastAsia" w:ascii="宋体" w:hAnsi="宋体" w:cs="宋体"/>
                <w:b w:val="0"/>
                <w:bCs w:val="0"/>
                <w:color w:val="auto"/>
                <w:sz w:val="21"/>
                <w:szCs w:val="21"/>
                <w:highlight w:val="none"/>
                <w:lang w:eastAsia="zh-CN"/>
              </w:rPr>
              <w:t>验收</w:t>
            </w: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val="en-US" w:eastAsia="zh-CN"/>
              </w:rPr>
              <w:t>等进行打分</w:t>
            </w:r>
            <w:r>
              <w:rPr>
                <w:rFonts w:hint="eastAsia" w:ascii="宋体" w:hAnsi="宋体" w:cs="宋体"/>
                <w:b w:val="0"/>
                <w:bCs w:val="0"/>
                <w:color w:val="auto"/>
                <w:sz w:val="21"/>
                <w:szCs w:val="21"/>
                <w:highlight w:val="none"/>
                <w:lang w:val="en-US" w:eastAsia="zh-CN"/>
              </w:rPr>
              <w:t>。</w:t>
            </w:r>
          </w:p>
          <w:p w14:paraId="6BCB6F41">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val="0"/>
                <w:bCs w:val="0"/>
                <w:color w:val="auto"/>
                <w:sz w:val="21"/>
                <w:szCs w:val="21"/>
                <w:highlight w:val="none"/>
              </w:rPr>
              <w:t>方案</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方案</w:t>
            </w:r>
            <w:r>
              <w:rPr>
                <w:rFonts w:hint="eastAsia" w:ascii="宋体" w:hAnsi="宋体" w:eastAsia="宋体" w:cs="Times New Roman"/>
                <w:color w:val="auto"/>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color w:val="auto"/>
                <w:szCs w:val="21"/>
                <w:highlight w:val="none"/>
                <w:lang w:eastAsia="zh-CN" w:bidi="ar"/>
              </w:rPr>
              <w:t>、</w:t>
            </w:r>
            <w:r>
              <w:rPr>
                <w:rFonts w:hint="eastAsia" w:ascii="宋体" w:hAnsi="宋体" w:eastAsia="宋体" w:cs="Times New Roman"/>
                <w:color w:val="auto"/>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方案</w:t>
            </w:r>
            <w:r>
              <w:rPr>
                <w:rFonts w:hint="eastAsia" w:ascii="宋体" w:hAnsi="宋体" w:eastAsia="宋体" w:cs="Times New Roman"/>
                <w:color w:val="auto"/>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color w:val="auto"/>
                <w:szCs w:val="21"/>
                <w:highlight w:val="none"/>
                <w:lang w:eastAsia="zh-CN" w:bidi="ar"/>
              </w:rPr>
              <w:t>、</w:t>
            </w:r>
            <w:r>
              <w:rPr>
                <w:rFonts w:hint="eastAsia" w:ascii="宋体" w:hAnsi="宋体" w:eastAsia="宋体" w:cs="Times New Roman"/>
                <w:color w:val="auto"/>
                <w:szCs w:val="21"/>
                <w:highlight w:val="none"/>
                <w:lang w:bidi="ar"/>
              </w:rPr>
              <w:t>可行性</w:t>
            </w:r>
            <w:r>
              <w:rPr>
                <w:rFonts w:hint="eastAsia" w:ascii="宋体" w:hAnsi="宋体" w:eastAsia="宋体" w:cs="Times New Roman"/>
                <w:color w:val="auto"/>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val="en-US" w:eastAsia="zh-CN"/>
              </w:rPr>
              <w:t>分；方案内容不</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color w:val="auto"/>
                <w:szCs w:val="21"/>
                <w:highlight w:val="none"/>
                <w:lang w:eastAsia="zh-CN" w:bidi="ar"/>
              </w:rPr>
              <w:t>、</w:t>
            </w:r>
            <w:r>
              <w:rPr>
                <w:rFonts w:hint="eastAsia" w:ascii="宋体" w:hAnsi="宋体" w:eastAsia="宋体" w:cs="Times New Roman"/>
                <w:color w:val="auto"/>
                <w:szCs w:val="21"/>
                <w:highlight w:val="none"/>
                <w:lang w:bidi="ar"/>
              </w:rPr>
              <w:t>可行性</w:t>
            </w:r>
            <w:r>
              <w:rPr>
                <w:rFonts w:hint="eastAsia" w:ascii="宋体" w:hAnsi="宋体" w:eastAsia="宋体" w:cs="宋体"/>
                <w:b w:val="0"/>
                <w:bCs w:val="0"/>
                <w:color w:val="auto"/>
                <w:sz w:val="21"/>
                <w:szCs w:val="21"/>
                <w:highlight w:val="none"/>
                <w:lang w:val="en-US" w:eastAsia="zh-CN"/>
              </w:rPr>
              <w:t>差的得</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；缺项得0分。</w:t>
            </w:r>
          </w:p>
        </w:tc>
      </w:tr>
      <w:tr w14:paraId="10432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38B26B3E">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continue"/>
            <w:noWrap w:val="0"/>
            <w:vAlign w:val="center"/>
          </w:tcPr>
          <w:p w14:paraId="707C8676">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cs="宋体"/>
                <w:b w:val="0"/>
                <w:bCs w:val="0"/>
                <w:color w:val="auto"/>
                <w:kern w:val="0"/>
                <w:sz w:val="21"/>
                <w:szCs w:val="21"/>
                <w:highlight w:val="none"/>
                <w:lang w:val="en-US" w:eastAsia="zh-CN"/>
              </w:rPr>
            </w:pPr>
          </w:p>
        </w:tc>
        <w:tc>
          <w:tcPr>
            <w:tcW w:w="6770" w:type="dxa"/>
            <w:noWrap w:val="0"/>
            <w:vAlign w:val="center"/>
          </w:tcPr>
          <w:p w14:paraId="61526E82">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eastAsia="宋体" w:cs="宋体"/>
                <w:b w:val="0"/>
                <w:bCs w:val="0"/>
                <w:color w:val="auto"/>
                <w:sz w:val="21"/>
                <w:szCs w:val="21"/>
                <w:highlight w:val="none"/>
              </w:rPr>
              <w:t>供应商</w:t>
            </w:r>
            <w:r>
              <w:rPr>
                <w:rFonts w:hint="eastAsia" w:ascii="宋体" w:hAnsi="宋体" w:cs="宋体"/>
                <w:b w:val="0"/>
                <w:bCs w:val="0"/>
                <w:color w:val="auto"/>
                <w:kern w:val="2"/>
                <w:sz w:val="21"/>
                <w:szCs w:val="21"/>
                <w:highlight w:val="none"/>
                <w:lang w:val="en-US" w:eastAsia="zh-CN"/>
              </w:rPr>
              <w:t>提供的供货保障措施</w:t>
            </w:r>
            <w:r>
              <w:rPr>
                <w:rFonts w:hint="eastAsia" w:ascii="宋体" w:hAnsi="宋体" w:eastAsia="宋体" w:cs="宋体"/>
                <w:b w:val="0"/>
                <w:bCs w:val="0"/>
                <w:color w:val="auto"/>
                <w:sz w:val="21"/>
                <w:szCs w:val="21"/>
                <w:highlight w:val="none"/>
              </w:rPr>
              <w:t>，包括</w:t>
            </w:r>
            <w:r>
              <w:rPr>
                <w:rFonts w:hint="eastAsia" w:ascii="宋体" w:hAnsi="宋体" w:cs="宋体"/>
                <w:b w:val="0"/>
                <w:bCs w:val="0"/>
                <w:color w:val="auto"/>
                <w:sz w:val="21"/>
                <w:szCs w:val="21"/>
                <w:highlight w:val="none"/>
                <w:lang w:eastAsia="zh-CN"/>
              </w:rPr>
              <w:t>货源保障措施、</w:t>
            </w:r>
            <w:r>
              <w:rPr>
                <w:rFonts w:hint="eastAsia" w:ascii="宋体" w:hAnsi="宋体" w:eastAsia="宋体" w:cs="宋体"/>
                <w:b w:val="0"/>
                <w:bCs w:val="0"/>
                <w:color w:val="auto"/>
                <w:sz w:val="21"/>
                <w:szCs w:val="21"/>
                <w:highlight w:val="none"/>
              </w:rPr>
              <w:t>交货期保证措施</w:t>
            </w:r>
            <w:r>
              <w:rPr>
                <w:rFonts w:hint="eastAsia" w:ascii="宋体" w:hAnsi="宋体" w:eastAsia="宋体" w:cs="宋体"/>
                <w:b w:val="0"/>
                <w:bCs w:val="0"/>
                <w:color w:val="auto"/>
                <w:sz w:val="21"/>
                <w:szCs w:val="21"/>
                <w:highlight w:val="none"/>
                <w:lang w:val="en-US" w:eastAsia="zh-CN"/>
              </w:rPr>
              <w:t>等进行打分</w:t>
            </w:r>
            <w:r>
              <w:rPr>
                <w:rFonts w:hint="eastAsia" w:ascii="宋体" w:hAnsi="宋体" w:cs="宋体"/>
                <w:b w:val="0"/>
                <w:bCs w:val="0"/>
                <w:color w:val="auto"/>
                <w:sz w:val="21"/>
                <w:szCs w:val="21"/>
                <w:highlight w:val="none"/>
                <w:lang w:val="en-US" w:eastAsia="zh-CN"/>
              </w:rPr>
              <w:t>。</w:t>
            </w:r>
          </w:p>
          <w:p w14:paraId="6A330CDC">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方案</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方案</w:t>
            </w:r>
            <w:r>
              <w:rPr>
                <w:rFonts w:hint="eastAsia" w:ascii="宋体" w:hAnsi="宋体" w:eastAsia="宋体" w:cs="Times New Roman"/>
                <w:color w:val="auto"/>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color w:val="auto"/>
                <w:szCs w:val="21"/>
                <w:highlight w:val="none"/>
                <w:lang w:eastAsia="zh-CN" w:bidi="ar"/>
              </w:rPr>
              <w:t>、</w:t>
            </w:r>
            <w:r>
              <w:rPr>
                <w:rFonts w:hint="eastAsia" w:ascii="宋体" w:hAnsi="宋体" w:eastAsia="宋体" w:cs="Times New Roman"/>
                <w:color w:val="auto"/>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方案</w:t>
            </w:r>
            <w:r>
              <w:rPr>
                <w:rFonts w:hint="eastAsia" w:ascii="宋体" w:hAnsi="宋体" w:eastAsia="宋体" w:cs="Times New Roman"/>
                <w:color w:val="auto"/>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color w:val="auto"/>
                <w:szCs w:val="21"/>
                <w:highlight w:val="none"/>
                <w:lang w:eastAsia="zh-CN" w:bidi="ar"/>
              </w:rPr>
              <w:t>、</w:t>
            </w:r>
            <w:r>
              <w:rPr>
                <w:rFonts w:hint="eastAsia" w:ascii="宋体" w:hAnsi="宋体" w:eastAsia="宋体" w:cs="Times New Roman"/>
                <w:color w:val="auto"/>
                <w:szCs w:val="21"/>
                <w:highlight w:val="none"/>
                <w:lang w:bidi="ar"/>
              </w:rPr>
              <w:t>可行性</w:t>
            </w:r>
            <w:r>
              <w:rPr>
                <w:rFonts w:hint="eastAsia" w:ascii="宋体" w:hAnsi="宋体" w:eastAsia="宋体" w:cs="Times New Roman"/>
                <w:color w:val="auto"/>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val="en-US" w:eastAsia="zh-CN"/>
              </w:rPr>
              <w:t>分；方案内容不</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color w:val="auto"/>
                <w:szCs w:val="21"/>
                <w:highlight w:val="none"/>
                <w:lang w:eastAsia="zh-CN" w:bidi="ar"/>
              </w:rPr>
              <w:t>、</w:t>
            </w:r>
            <w:r>
              <w:rPr>
                <w:rFonts w:hint="eastAsia" w:ascii="宋体" w:hAnsi="宋体" w:eastAsia="宋体" w:cs="Times New Roman"/>
                <w:color w:val="auto"/>
                <w:szCs w:val="21"/>
                <w:highlight w:val="none"/>
                <w:lang w:bidi="ar"/>
              </w:rPr>
              <w:t>可行性</w:t>
            </w:r>
            <w:r>
              <w:rPr>
                <w:rFonts w:hint="eastAsia" w:ascii="宋体" w:hAnsi="宋体" w:eastAsia="宋体" w:cs="宋体"/>
                <w:b w:val="0"/>
                <w:bCs w:val="0"/>
                <w:color w:val="auto"/>
                <w:sz w:val="21"/>
                <w:szCs w:val="21"/>
                <w:highlight w:val="none"/>
                <w:lang w:val="en-US" w:eastAsia="zh-CN"/>
              </w:rPr>
              <w:t>差的得</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；缺项得0分。</w:t>
            </w:r>
          </w:p>
        </w:tc>
      </w:tr>
      <w:tr w14:paraId="3A1FB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0F404DD6">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continue"/>
            <w:noWrap w:val="0"/>
            <w:vAlign w:val="center"/>
          </w:tcPr>
          <w:p w14:paraId="79B79588">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cs="宋体"/>
                <w:b w:val="0"/>
                <w:bCs w:val="0"/>
                <w:color w:val="auto"/>
                <w:kern w:val="0"/>
                <w:sz w:val="21"/>
                <w:szCs w:val="21"/>
                <w:highlight w:val="none"/>
                <w:lang w:val="en-US" w:eastAsia="zh-CN"/>
              </w:rPr>
            </w:pPr>
          </w:p>
        </w:tc>
        <w:tc>
          <w:tcPr>
            <w:tcW w:w="6770" w:type="dxa"/>
            <w:noWrap w:val="0"/>
            <w:vAlign w:val="center"/>
          </w:tcPr>
          <w:p w14:paraId="0135A16B">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根据</w:t>
            </w:r>
            <w:r>
              <w:rPr>
                <w:rFonts w:hint="eastAsia" w:ascii="宋体" w:hAnsi="宋体" w:eastAsia="宋体" w:cs="宋体"/>
                <w:b w:val="0"/>
                <w:bCs w:val="0"/>
                <w:color w:val="auto"/>
                <w:sz w:val="21"/>
                <w:szCs w:val="21"/>
                <w:highlight w:val="none"/>
                <w:lang w:val="en-US" w:eastAsia="zh-CN"/>
              </w:rPr>
              <w:t>供应商针对突发情况提供应急服务方案及保障措施</w:t>
            </w:r>
            <w:r>
              <w:rPr>
                <w:rFonts w:hint="eastAsia" w:ascii="宋体" w:hAnsi="宋体" w:cs="宋体"/>
                <w:b w:val="0"/>
                <w:bCs w:val="0"/>
                <w:color w:val="auto"/>
                <w:sz w:val="21"/>
                <w:szCs w:val="21"/>
                <w:highlight w:val="none"/>
                <w:lang w:val="en-US" w:eastAsia="zh-CN"/>
              </w:rPr>
              <w:t>进行打分</w:t>
            </w:r>
            <w:r>
              <w:rPr>
                <w:rFonts w:hint="eastAsia" w:ascii="宋体" w:hAnsi="宋体" w:eastAsia="宋体" w:cs="宋体"/>
                <w:b w:val="0"/>
                <w:bCs w:val="0"/>
                <w:color w:val="auto"/>
                <w:sz w:val="21"/>
                <w:szCs w:val="21"/>
                <w:highlight w:val="none"/>
                <w:lang w:val="en-US" w:eastAsia="zh-CN"/>
              </w:rPr>
              <w:t>，包含（但不限于）以下内容：应急响应流程及响应时间</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应急保障措施（人员、车辆等）。</w:t>
            </w:r>
          </w:p>
          <w:p w14:paraId="0F2FAA80">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方案</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方案</w:t>
            </w:r>
            <w:r>
              <w:rPr>
                <w:rFonts w:hint="eastAsia" w:ascii="宋体" w:hAnsi="宋体" w:eastAsia="宋体" w:cs="Times New Roman"/>
                <w:color w:val="auto"/>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color w:val="auto"/>
                <w:szCs w:val="21"/>
                <w:highlight w:val="none"/>
                <w:lang w:eastAsia="zh-CN" w:bidi="ar"/>
              </w:rPr>
              <w:t>、</w:t>
            </w:r>
            <w:r>
              <w:rPr>
                <w:rFonts w:hint="eastAsia" w:ascii="宋体" w:hAnsi="宋体" w:eastAsia="宋体" w:cs="Times New Roman"/>
                <w:color w:val="auto"/>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方案</w:t>
            </w:r>
            <w:r>
              <w:rPr>
                <w:rFonts w:hint="eastAsia" w:ascii="宋体" w:hAnsi="宋体" w:eastAsia="宋体" w:cs="Times New Roman"/>
                <w:color w:val="auto"/>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color w:val="auto"/>
                <w:szCs w:val="21"/>
                <w:highlight w:val="none"/>
                <w:lang w:eastAsia="zh-CN" w:bidi="ar"/>
              </w:rPr>
              <w:t>、</w:t>
            </w:r>
            <w:r>
              <w:rPr>
                <w:rFonts w:hint="eastAsia" w:ascii="宋体" w:hAnsi="宋体" w:eastAsia="宋体" w:cs="Times New Roman"/>
                <w:color w:val="auto"/>
                <w:szCs w:val="21"/>
                <w:highlight w:val="none"/>
                <w:lang w:bidi="ar"/>
              </w:rPr>
              <w:t>可行性</w:t>
            </w:r>
            <w:r>
              <w:rPr>
                <w:rFonts w:hint="eastAsia" w:ascii="宋体" w:hAnsi="宋体" w:eastAsia="宋体" w:cs="Times New Roman"/>
                <w:color w:val="auto"/>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val="en-US" w:eastAsia="zh-CN"/>
              </w:rPr>
              <w:t>分；方案内容不</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color w:val="auto"/>
                <w:szCs w:val="21"/>
                <w:highlight w:val="none"/>
                <w:lang w:eastAsia="zh-CN" w:bidi="ar"/>
              </w:rPr>
              <w:t>、</w:t>
            </w:r>
            <w:r>
              <w:rPr>
                <w:rFonts w:hint="eastAsia" w:ascii="宋体" w:hAnsi="宋体" w:eastAsia="宋体" w:cs="Times New Roman"/>
                <w:color w:val="auto"/>
                <w:szCs w:val="21"/>
                <w:highlight w:val="none"/>
                <w:lang w:bidi="ar"/>
              </w:rPr>
              <w:t>可行性</w:t>
            </w:r>
            <w:r>
              <w:rPr>
                <w:rFonts w:hint="eastAsia" w:ascii="宋体" w:hAnsi="宋体" w:eastAsia="宋体" w:cs="宋体"/>
                <w:b w:val="0"/>
                <w:bCs w:val="0"/>
                <w:color w:val="auto"/>
                <w:sz w:val="21"/>
                <w:szCs w:val="21"/>
                <w:highlight w:val="none"/>
                <w:lang w:val="en-US" w:eastAsia="zh-CN"/>
              </w:rPr>
              <w:t>差的得</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；缺项得0分。</w:t>
            </w:r>
          </w:p>
        </w:tc>
      </w:tr>
      <w:tr w14:paraId="60356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restart"/>
            <w:noWrap w:val="0"/>
            <w:vAlign w:val="center"/>
          </w:tcPr>
          <w:p w14:paraId="5B4231E9">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14:paraId="4C40E001">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20</w:t>
            </w:r>
            <w:r>
              <w:rPr>
                <w:rFonts w:hint="eastAsia" w:ascii="宋体" w:hAnsi="宋体" w:eastAsia="宋体" w:cs="宋体"/>
                <w:b w:val="0"/>
                <w:bCs w:val="0"/>
                <w:color w:val="auto"/>
                <w:sz w:val="21"/>
                <w:szCs w:val="21"/>
                <w:highlight w:val="none"/>
                <w:lang w:eastAsia="zh-CN"/>
              </w:rPr>
              <w:t>分)</w:t>
            </w:r>
          </w:p>
        </w:tc>
        <w:tc>
          <w:tcPr>
            <w:tcW w:w="1473" w:type="dxa"/>
            <w:tcBorders>
              <w:top w:val="single" w:color="auto" w:sz="4" w:space="0"/>
            </w:tcBorders>
            <w:noWrap w:val="0"/>
            <w:vAlign w:val="center"/>
          </w:tcPr>
          <w:p w14:paraId="3811A879">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lang w:val="en-US" w:eastAsia="zh-CN"/>
              </w:rPr>
              <w:t>1、</w:t>
            </w:r>
            <w:r>
              <w:rPr>
                <w:rFonts w:hint="eastAsia" w:ascii="宋体" w:hAnsi="宋体" w:cs="宋体"/>
                <w:b w:val="0"/>
                <w:bCs w:val="0"/>
                <w:color w:val="auto"/>
                <w:kern w:val="0"/>
                <w:sz w:val="21"/>
                <w:szCs w:val="21"/>
                <w:highlight w:val="none"/>
                <w:lang w:eastAsia="zh-CN"/>
              </w:rPr>
              <w:t>优惠承诺</w:t>
            </w:r>
            <w:r>
              <w:rPr>
                <w:rFonts w:hint="eastAsia" w:ascii="宋体" w:hAnsi="宋体" w:eastAsia="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lang w:val="en-US" w:eastAsia="zh-CN"/>
              </w:rPr>
              <w:t>6分</w:t>
            </w:r>
            <w:r>
              <w:rPr>
                <w:rFonts w:hint="eastAsia" w:ascii="宋体" w:hAnsi="宋体" w:eastAsia="宋体" w:cs="宋体"/>
                <w:b w:val="0"/>
                <w:bCs w:val="0"/>
                <w:color w:val="auto"/>
                <w:kern w:val="0"/>
                <w:sz w:val="21"/>
                <w:szCs w:val="21"/>
                <w:highlight w:val="none"/>
                <w:lang w:eastAsia="zh-CN"/>
              </w:rPr>
              <w:t>）</w:t>
            </w:r>
          </w:p>
        </w:tc>
        <w:tc>
          <w:tcPr>
            <w:tcW w:w="6770" w:type="dxa"/>
            <w:noWrap w:val="0"/>
            <w:vAlign w:val="top"/>
          </w:tcPr>
          <w:p w14:paraId="411D34B2">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根据投标人在满足</w:t>
            </w:r>
            <w:r>
              <w:rPr>
                <w:rFonts w:hint="eastAsia" w:ascii="宋体" w:hAnsi="宋体" w:cs="宋体"/>
                <w:b w:val="0"/>
                <w:bCs w:val="0"/>
                <w:color w:val="auto"/>
                <w:kern w:val="0"/>
                <w:sz w:val="21"/>
                <w:szCs w:val="21"/>
                <w:highlight w:val="none"/>
                <w:lang w:val="en-US" w:eastAsia="zh-CN"/>
              </w:rPr>
              <w:t>采购</w:t>
            </w:r>
            <w:r>
              <w:rPr>
                <w:rFonts w:hint="eastAsia" w:ascii="宋体" w:hAnsi="宋体" w:eastAsia="宋体" w:cs="宋体"/>
                <w:b w:val="0"/>
                <w:bCs w:val="0"/>
                <w:color w:val="auto"/>
                <w:kern w:val="0"/>
                <w:sz w:val="21"/>
                <w:szCs w:val="21"/>
                <w:highlight w:val="none"/>
                <w:lang w:val="en-US" w:eastAsia="zh-CN"/>
              </w:rPr>
              <w:t>文件基本要求的基础上提供的实质性优惠承诺。</w:t>
            </w:r>
          </w:p>
          <w:p w14:paraId="6491B58D">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每提供一项对采购人有利的、切实可行的实质性优惠承诺得</w:t>
            </w:r>
            <w:r>
              <w:rPr>
                <w:rFonts w:hint="eastAsia" w:ascii="宋体" w:hAnsi="宋体" w:cs="宋体"/>
                <w:b w:val="0"/>
                <w:bCs w:val="0"/>
                <w:color w:val="auto"/>
                <w:kern w:val="0"/>
                <w:sz w:val="21"/>
                <w:szCs w:val="21"/>
                <w:highlight w:val="none"/>
                <w:lang w:val="en-US" w:eastAsia="zh-CN"/>
              </w:rPr>
              <w:t>2</w:t>
            </w:r>
            <w:r>
              <w:rPr>
                <w:rFonts w:hint="eastAsia" w:ascii="宋体" w:hAnsi="宋体" w:eastAsia="宋体" w:cs="宋体"/>
                <w:b w:val="0"/>
                <w:bCs w:val="0"/>
                <w:color w:val="auto"/>
                <w:kern w:val="0"/>
                <w:sz w:val="21"/>
                <w:szCs w:val="21"/>
                <w:highlight w:val="none"/>
                <w:lang w:val="en-US" w:eastAsia="zh-CN"/>
              </w:rPr>
              <w:t>分，最多得</w:t>
            </w:r>
            <w:r>
              <w:rPr>
                <w:rFonts w:hint="eastAsia" w:ascii="宋体" w:hAnsi="宋体" w:cs="宋体"/>
                <w:b w:val="0"/>
                <w:bCs w:val="0"/>
                <w:color w:val="auto"/>
                <w:kern w:val="0"/>
                <w:sz w:val="21"/>
                <w:szCs w:val="21"/>
                <w:highlight w:val="none"/>
                <w:lang w:val="en-US" w:eastAsia="zh-CN"/>
              </w:rPr>
              <w:t>6</w:t>
            </w:r>
            <w:r>
              <w:rPr>
                <w:rFonts w:hint="eastAsia" w:ascii="宋体" w:hAnsi="宋体" w:eastAsia="宋体" w:cs="宋体"/>
                <w:b w:val="0"/>
                <w:bCs w:val="0"/>
                <w:color w:val="auto"/>
                <w:kern w:val="0"/>
                <w:sz w:val="21"/>
                <w:szCs w:val="21"/>
                <w:highlight w:val="none"/>
                <w:lang w:val="en-US" w:eastAsia="zh-CN"/>
              </w:rPr>
              <w:t xml:space="preserve">分。未提供者不得分。 </w:t>
            </w:r>
          </w:p>
        </w:tc>
      </w:tr>
      <w:tr w14:paraId="0BFBF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noWrap w:val="0"/>
            <w:vAlign w:val="center"/>
          </w:tcPr>
          <w:p w14:paraId="199B2089">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tcBorders>
              <w:top w:val="single" w:color="auto" w:sz="4" w:space="0"/>
            </w:tcBorders>
            <w:noWrap w:val="0"/>
            <w:vAlign w:val="center"/>
          </w:tcPr>
          <w:p w14:paraId="4FA6CE25">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2.类似业绩（4分）</w:t>
            </w:r>
          </w:p>
        </w:tc>
        <w:tc>
          <w:tcPr>
            <w:tcW w:w="6770" w:type="dxa"/>
            <w:noWrap w:val="0"/>
            <w:vAlign w:val="center"/>
          </w:tcPr>
          <w:p w14:paraId="50FB51CB">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自2021年1月1日以来具有的类似项目(以合同文件为准），每提供一份得2分，最多得4分。</w:t>
            </w:r>
          </w:p>
        </w:tc>
      </w:tr>
      <w:tr w14:paraId="09FA5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14:paraId="7E63C563">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vMerge w:val="restart"/>
            <w:noWrap w:val="0"/>
            <w:vAlign w:val="center"/>
          </w:tcPr>
          <w:p w14:paraId="39768CE4">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3.售后服务</w:t>
            </w:r>
            <w:r>
              <w:rPr>
                <w:rFonts w:hint="eastAsia" w:ascii="宋体" w:hAnsi="宋体" w:cs="宋体"/>
                <w:b w:val="0"/>
                <w:bCs w:val="0"/>
                <w:color w:val="auto"/>
                <w:kern w:val="2"/>
                <w:sz w:val="21"/>
                <w:szCs w:val="21"/>
                <w:highlight w:val="none"/>
                <w:lang w:val="en-US" w:eastAsia="zh-CN"/>
              </w:rPr>
              <w:t>方案</w:t>
            </w:r>
            <w:r>
              <w:rPr>
                <w:rFonts w:hint="eastAsia" w:ascii="宋体" w:hAnsi="宋体" w:eastAsia="宋体" w:cs="宋体"/>
                <w:b w:val="0"/>
                <w:bCs w:val="0"/>
                <w:color w:val="auto"/>
                <w:kern w:val="2"/>
                <w:sz w:val="21"/>
                <w:szCs w:val="21"/>
                <w:highlight w:val="none"/>
                <w:lang w:val="en-US" w:eastAsia="zh-CN"/>
              </w:rPr>
              <w:t>（1</w:t>
            </w:r>
            <w:r>
              <w:rPr>
                <w:rFonts w:hint="eastAsia" w:ascii="宋体" w:hAnsi="宋体" w:cs="宋体"/>
                <w:b w:val="0"/>
                <w:bCs w:val="0"/>
                <w:color w:val="auto"/>
                <w:kern w:val="2"/>
                <w:sz w:val="21"/>
                <w:szCs w:val="21"/>
                <w:highlight w:val="none"/>
                <w:lang w:val="en-US" w:eastAsia="zh-CN"/>
              </w:rPr>
              <w:t>0</w:t>
            </w:r>
            <w:r>
              <w:rPr>
                <w:rFonts w:hint="eastAsia" w:ascii="宋体" w:hAnsi="宋体" w:eastAsia="宋体" w:cs="宋体"/>
                <w:b w:val="0"/>
                <w:bCs w:val="0"/>
                <w:color w:val="auto"/>
                <w:kern w:val="2"/>
                <w:sz w:val="21"/>
                <w:szCs w:val="21"/>
                <w:highlight w:val="none"/>
                <w:lang w:val="en-US" w:eastAsia="zh-CN"/>
              </w:rPr>
              <w:t>分）</w:t>
            </w:r>
          </w:p>
        </w:tc>
        <w:tc>
          <w:tcPr>
            <w:tcW w:w="6770" w:type="dxa"/>
            <w:noWrap w:val="0"/>
            <w:vAlign w:val="center"/>
          </w:tcPr>
          <w:p w14:paraId="6CDDB70F">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cs="宋体"/>
                <w:b w:val="0"/>
                <w:bCs w:val="0"/>
                <w:color w:val="auto"/>
                <w:kern w:val="2"/>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cs="宋体"/>
                <w:b w:val="0"/>
                <w:bCs w:val="0"/>
                <w:color w:val="auto"/>
                <w:kern w:val="2"/>
                <w:sz w:val="21"/>
                <w:szCs w:val="21"/>
                <w:highlight w:val="none"/>
                <w:lang w:val="en-US" w:eastAsia="zh-CN"/>
              </w:rPr>
              <w:t>供应商提供的售后服务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cs="宋体"/>
                <w:b w:val="0"/>
                <w:bCs w:val="0"/>
                <w:color w:val="auto"/>
                <w:kern w:val="2"/>
                <w:sz w:val="21"/>
                <w:szCs w:val="21"/>
                <w:highlight w:val="none"/>
                <w:lang w:val="en-US" w:eastAsia="zh-CN"/>
              </w:rPr>
              <w:t>，包括售后响应流程、问题反馈、时效、服务方式、服务地点等</w:t>
            </w:r>
            <w:r>
              <w:rPr>
                <w:rFonts w:hint="eastAsia" w:ascii="宋体" w:hAnsi="宋体" w:eastAsia="宋体" w:cs="宋体"/>
                <w:b w:val="0"/>
                <w:bCs w:val="0"/>
                <w:color w:val="auto"/>
                <w:sz w:val="21"/>
                <w:szCs w:val="21"/>
                <w:highlight w:val="none"/>
                <w:lang w:val="en-US" w:eastAsia="zh-CN"/>
              </w:rPr>
              <w:t>进行打分</w:t>
            </w:r>
            <w:r>
              <w:rPr>
                <w:rFonts w:hint="eastAsia" w:ascii="宋体" w:hAnsi="宋体" w:cs="宋体"/>
                <w:b w:val="0"/>
                <w:bCs w:val="0"/>
                <w:color w:val="auto"/>
                <w:sz w:val="21"/>
                <w:szCs w:val="21"/>
                <w:highlight w:val="none"/>
                <w:lang w:val="en-US" w:eastAsia="zh-CN"/>
              </w:rPr>
              <w:t>。</w:t>
            </w:r>
          </w:p>
          <w:p w14:paraId="02F8AF57">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auto"/>
                <w:sz w:val="21"/>
                <w:szCs w:val="21"/>
                <w:highlight w:val="none"/>
              </w:rPr>
            </w:pP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Times New Roman"/>
                <w:color w:val="auto"/>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color w:val="auto"/>
                <w:szCs w:val="21"/>
                <w:highlight w:val="none"/>
                <w:lang w:eastAsia="zh-CN" w:bidi="ar"/>
              </w:rPr>
              <w:t>、</w:t>
            </w:r>
            <w:r>
              <w:rPr>
                <w:rFonts w:hint="eastAsia" w:ascii="宋体" w:hAnsi="宋体" w:eastAsia="宋体" w:cs="Times New Roman"/>
                <w:color w:val="auto"/>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Times New Roman"/>
                <w:color w:val="auto"/>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color w:val="auto"/>
                <w:szCs w:val="21"/>
                <w:highlight w:val="none"/>
                <w:lang w:eastAsia="zh-CN" w:bidi="ar"/>
              </w:rPr>
              <w:t>、</w:t>
            </w:r>
            <w:r>
              <w:rPr>
                <w:rFonts w:hint="eastAsia" w:ascii="宋体" w:hAnsi="宋体" w:eastAsia="宋体" w:cs="Times New Roman"/>
                <w:color w:val="auto"/>
                <w:szCs w:val="21"/>
                <w:highlight w:val="none"/>
                <w:lang w:bidi="ar"/>
              </w:rPr>
              <w:t>可行性</w:t>
            </w:r>
            <w:r>
              <w:rPr>
                <w:rFonts w:hint="eastAsia" w:ascii="宋体" w:hAnsi="宋体" w:eastAsia="宋体" w:cs="Times New Roman"/>
                <w:color w:val="auto"/>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宋体"/>
                <w:b w:val="0"/>
                <w:bCs w:val="0"/>
                <w:color w:val="auto"/>
                <w:sz w:val="21"/>
                <w:szCs w:val="21"/>
                <w:highlight w:val="none"/>
                <w:lang w:val="en-US" w:eastAsia="zh-CN"/>
              </w:rPr>
              <w:t>内容不</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color w:val="auto"/>
                <w:szCs w:val="21"/>
                <w:highlight w:val="none"/>
                <w:lang w:eastAsia="zh-CN" w:bidi="ar"/>
              </w:rPr>
              <w:t>、</w:t>
            </w:r>
            <w:r>
              <w:rPr>
                <w:rFonts w:hint="eastAsia" w:ascii="宋体" w:hAnsi="宋体" w:eastAsia="宋体" w:cs="Times New Roman"/>
                <w:color w:val="auto"/>
                <w:szCs w:val="21"/>
                <w:highlight w:val="none"/>
                <w:lang w:bidi="ar"/>
              </w:rPr>
              <w:t>可行性</w:t>
            </w:r>
            <w:r>
              <w:rPr>
                <w:rFonts w:hint="eastAsia" w:ascii="宋体" w:hAnsi="宋体" w:eastAsia="宋体" w:cs="宋体"/>
                <w:b w:val="0"/>
                <w:bCs w:val="0"/>
                <w:color w:val="auto"/>
                <w:sz w:val="21"/>
                <w:szCs w:val="21"/>
                <w:highlight w:val="none"/>
                <w:lang w:val="en-US" w:eastAsia="zh-CN"/>
              </w:rPr>
              <w:t>差的得</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；缺项得0分。</w:t>
            </w:r>
          </w:p>
        </w:tc>
      </w:tr>
      <w:tr w14:paraId="0D4AA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14:paraId="7A0F01EE">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vMerge w:val="continue"/>
            <w:noWrap w:val="0"/>
            <w:vAlign w:val="center"/>
          </w:tcPr>
          <w:p w14:paraId="0C3F4CB2">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kern w:val="2"/>
                <w:sz w:val="21"/>
                <w:szCs w:val="21"/>
                <w:highlight w:val="none"/>
                <w:lang w:val="en-US" w:eastAsia="zh-CN"/>
              </w:rPr>
            </w:pPr>
          </w:p>
        </w:tc>
        <w:tc>
          <w:tcPr>
            <w:tcW w:w="6770" w:type="dxa"/>
            <w:noWrap w:val="0"/>
            <w:vAlign w:val="center"/>
          </w:tcPr>
          <w:p w14:paraId="6A683125">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cs="宋体"/>
                <w:b w:val="0"/>
                <w:bCs w:val="0"/>
                <w:color w:val="auto"/>
                <w:kern w:val="2"/>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cs="宋体"/>
                <w:b w:val="0"/>
                <w:bCs w:val="0"/>
                <w:color w:val="auto"/>
                <w:kern w:val="2"/>
                <w:sz w:val="21"/>
                <w:szCs w:val="21"/>
                <w:highlight w:val="none"/>
                <w:lang w:val="en-US" w:eastAsia="zh-CN"/>
              </w:rPr>
              <w:t>供应商提供的售后服务保障措施，包括企业提供本地化服务的措施、售后人员数量等</w:t>
            </w:r>
            <w:r>
              <w:rPr>
                <w:rFonts w:hint="eastAsia" w:ascii="宋体" w:hAnsi="宋体" w:eastAsia="宋体" w:cs="宋体"/>
                <w:b w:val="0"/>
                <w:bCs w:val="0"/>
                <w:color w:val="auto"/>
                <w:sz w:val="21"/>
                <w:szCs w:val="21"/>
                <w:highlight w:val="none"/>
                <w:lang w:val="en-US" w:eastAsia="zh-CN"/>
              </w:rPr>
              <w:t>进行打分</w:t>
            </w:r>
            <w:r>
              <w:rPr>
                <w:rFonts w:hint="eastAsia" w:ascii="宋体" w:hAnsi="宋体" w:cs="宋体"/>
                <w:b w:val="0"/>
                <w:bCs w:val="0"/>
                <w:color w:val="auto"/>
                <w:sz w:val="21"/>
                <w:szCs w:val="21"/>
                <w:highlight w:val="none"/>
                <w:lang w:val="en-US" w:eastAsia="zh-CN"/>
              </w:rPr>
              <w:t>。</w:t>
            </w:r>
          </w:p>
          <w:p w14:paraId="45551BDF">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kern w:val="2"/>
                <w:sz w:val="21"/>
                <w:szCs w:val="21"/>
                <w:highlight w:val="none"/>
              </w:rPr>
            </w:pPr>
            <w:r>
              <w:rPr>
                <w:rFonts w:hint="eastAsia" w:ascii="宋体" w:hAnsi="宋体" w:cs="宋体"/>
                <w:b w:val="0"/>
                <w:bCs w:val="0"/>
                <w:color w:val="auto"/>
                <w:kern w:val="2"/>
                <w:sz w:val="21"/>
                <w:szCs w:val="21"/>
                <w:highlight w:val="none"/>
                <w:lang w:val="en-US" w:eastAsia="zh-CN"/>
              </w:rPr>
              <w:t>保障措施</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Times New Roman"/>
                <w:color w:val="auto"/>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color w:val="auto"/>
                <w:szCs w:val="21"/>
                <w:highlight w:val="none"/>
                <w:lang w:eastAsia="zh-CN" w:bidi="ar"/>
              </w:rPr>
              <w:t>、</w:t>
            </w:r>
            <w:r>
              <w:rPr>
                <w:rFonts w:hint="eastAsia" w:ascii="宋体" w:hAnsi="宋体" w:eastAsia="宋体" w:cs="Times New Roman"/>
                <w:color w:val="auto"/>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Times New Roman"/>
                <w:color w:val="auto"/>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color w:val="auto"/>
                <w:szCs w:val="21"/>
                <w:highlight w:val="none"/>
                <w:lang w:eastAsia="zh-CN" w:bidi="ar"/>
              </w:rPr>
              <w:t>、</w:t>
            </w:r>
            <w:r>
              <w:rPr>
                <w:rFonts w:hint="eastAsia" w:ascii="宋体" w:hAnsi="宋体" w:eastAsia="宋体" w:cs="Times New Roman"/>
                <w:color w:val="auto"/>
                <w:szCs w:val="21"/>
                <w:highlight w:val="none"/>
                <w:lang w:bidi="ar"/>
              </w:rPr>
              <w:t>可行性</w:t>
            </w:r>
            <w:r>
              <w:rPr>
                <w:rFonts w:hint="eastAsia" w:ascii="宋体" w:hAnsi="宋体" w:eastAsia="宋体" w:cs="Times New Roman"/>
                <w:color w:val="auto"/>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宋体"/>
                <w:b w:val="0"/>
                <w:bCs w:val="0"/>
                <w:color w:val="auto"/>
                <w:sz w:val="21"/>
                <w:szCs w:val="21"/>
                <w:highlight w:val="none"/>
                <w:lang w:val="en-US" w:eastAsia="zh-CN"/>
              </w:rPr>
              <w:t>内容不</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color w:val="auto"/>
                <w:szCs w:val="21"/>
                <w:highlight w:val="none"/>
                <w:lang w:eastAsia="zh-CN" w:bidi="ar"/>
              </w:rPr>
              <w:t>、</w:t>
            </w:r>
            <w:r>
              <w:rPr>
                <w:rFonts w:hint="eastAsia" w:ascii="宋体" w:hAnsi="宋体" w:eastAsia="宋体" w:cs="Times New Roman"/>
                <w:color w:val="auto"/>
                <w:szCs w:val="21"/>
                <w:highlight w:val="none"/>
                <w:lang w:bidi="ar"/>
              </w:rPr>
              <w:t>可行性</w:t>
            </w:r>
            <w:r>
              <w:rPr>
                <w:rFonts w:hint="eastAsia" w:ascii="宋体" w:hAnsi="宋体" w:eastAsia="宋体" w:cs="宋体"/>
                <w:b w:val="0"/>
                <w:bCs w:val="0"/>
                <w:color w:val="auto"/>
                <w:sz w:val="21"/>
                <w:szCs w:val="21"/>
                <w:highlight w:val="none"/>
                <w:lang w:val="en-US" w:eastAsia="zh-CN"/>
              </w:rPr>
              <w:t>差的得</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；缺项得0分。</w:t>
            </w:r>
          </w:p>
        </w:tc>
      </w:tr>
      <w:tr w14:paraId="73547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14:paraId="0D5A3B70">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14:paraId="22929B83">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成员评分=各项评分因素的汇总得分。</w:t>
            </w:r>
          </w:p>
          <w:p w14:paraId="70D4ED6C">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所有成员合计评分/</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组成人员数。</w:t>
            </w:r>
          </w:p>
        </w:tc>
      </w:tr>
    </w:tbl>
    <w:p w14:paraId="6FE70065">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宋体" w:hAnsi="宋体" w:cs="宋体"/>
          <w:color w:val="auto"/>
          <w:kern w:val="0"/>
          <w:szCs w:val="21"/>
          <w:highlight w:val="none"/>
        </w:rPr>
      </w:pPr>
    </w:p>
    <w:p w14:paraId="585DA82F">
      <w:pPr>
        <w:rPr>
          <w:b/>
          <w:color w:val="auto"/>
          <w:highlight w:val="none"/>
        </w:rPr>
      </w:pPr>
      <w:r>
        <w:rPr>
          <w:rFonts w:hint="eastAsia"/>
          <w:b/>
          <w:color w:val="auto"/>
          <w:highlight w:val="none"/>
        </w:rPr>
        <w:br w:type="page"/>
      </w:r>
    </w:p>
    <w:bookmarkEnd w:id="42"/>
    <w:p w14:paraId="4241A5AD">
      <w:pPr>
        <w:rPr>
          <w:color w:val="auto"/>
          <w:highlight w:val="none"/>
        </w:rPr>
      </w:pPr>
      <w:bookmarkStart w:id="44" w:name="_Toc1947"/>
      <w:bookmarkStart w:id="45" w:name="_Toc1482"/>
      <w:bookmarkStart w:id="46" w:name="_Toc256519703"/>
      <w:bookmarkStart w:id="47" w:name="_Toc326786897"/>
    </w:p>
    <w:p w14:paraId="16E7B1B4">
      <w:pPr>
        <w:pStyle w:val="2"/>
        <w:snapToGrid w:val="0"/>
        <w:spacing w:before="0" w:after="0" w:line="480" w:lineRule="auto"/>
        <w:jc w:val="center"/>
        <w:rPr>
          <w:color w:val="auto"/>
          <w:sz w:val="28"/>
          <w:szCs w:val="28"/>
          <w:highlight w:val="none"/>
        </w:rPr>
      </w:pPr>
      <w:bookmarkStart w:id="48" w:name="_Toc1638"/>
      <w:r>
        <w:rPr>
          <w:rFonts w:hint="eastAsia"/>
          <w:color w:val="auto"/>
          <w:sz w:val="28"/>
          <w:szCs w:val="28"/>
          <w:highlight w:val="none"/>
        </w:rPr>
        <w:t>第五章  采购合同</w:t>
      </w:r>
      <w:bookmarkEnd w:id="48"/>
    </w:p>
    <w:p w14:paraId="639E0094">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eastAsia="zh-CN"/>
        </w:rPr>
        <w:t>（</w:t>
      </w:r>
      <w:r>
        <w:rPr>
          <w:rFonts w:hint="eastAsia" w:ascii="宋体" w:hAnsi="宋体"/>
          <w:color w:val="auto"/>
          <w:sz w:val="21"/>
          <w:szCs w:val="21"/>
          <w:highlight w:val="none"/>
          <w:lang w:val="en-US" w:eastAsia="zh-CN"/>
        </w:rPr>
        <w:t>以实际合同为准</w:t>
      </w:r>
      <w:r>
        <w:rPr>
          <w:rFonts w:hint="eastAsia" w:ascii="宋体" w:hAnsi="宋体"/>
          <w:color w:val="auto"/>
          <w:sz w:val="21"/>
          <w:szCs w:val="21"/>
          <w:highlight w:val="none"/>
          <w:lang w:eastAsia="zh-CN"/>
        </w:rPr>
        <w:t>）</w:t>
      </w:r>
    </w:p>
    <w:p w14:paraId="76F6EA91">
      <w:pPr>
        <w:rPr>
          <w:color w:val="auto"/>
          <w:sz w:val="32"/>
          <w:szCs w:val="32"/>
          <w:highlight w:val="none"/>
        </w:rPr>
      </w:pPr>
    </w:p>
    <w:p w14:paraId="29B2579C">
      <w:pPr>
        <w:rPr>
          <w:color w:val="auto"/>
          <w:highlight w:val="none"/>
        </w:rPr>
      </w:pPr>
      <w:r>
        <w:rPr>
          <w:color w:val="auto"/>
          <w:highlight w:val="none"/>
        </w:rPr>
        <w:br w:type="page"/>
      </w:r>
    </w:p>
    <w:p w14:paraId="4B261794">
      <w:pPr>
        <w:pStyle w:val="32"/>
        <w:rPr>
          <w:color w:val="auto"/>
          <w:highlight w:val="none"/>
        </w:rPr>
      </w:pPr>
    </w:p>
    <w:p w14:paraId="594A0D5A">
      <w:pPr>
        <w:pStyle w:val="2"/>
        <w:jc w:val="center"/>
        <w:rPr>
          <w:rFonts w:ascii="宋体" w:hAnsi="宋体" w:cs="宋体"/>
          <w:color w:val="auto"/>
          <w:kern w:val="0"/>
          <w:highlight w:val="none"/>
        </w:rPr>
      </w:pPr>
      <w:bookmarkStart w:id="49" w:name="_Toc5963"/>
      <w:r>
        <w:rPr>
          <w:rFonts w:hint="eastAsia"/>
          <w:color w:val="auto"/>
          <w:sz w:val="32"/>
          <w:szCs w:val="32"/>
          <w:highlight w:val="none"/>
        </w:rPr>
        <w:t>第六章  投标文件格式</w:t>
      </w:r>
      <w:bookmarkEnd w:id="44"/>
      <w:bookmarkEnd w:id="45"/>
      <w:bookmarkEnd w:id="49"/>
    </w:p>
    <w:p w14:paraId="741BCE12">
      <w:pPr>
        <w:spacing w:line="440" w:lineRule="exact"/>
        <w:rPr>
          <w:color w:val="auto"/>
          <w:sz w:val="24"/>
          <w:highlight w:val="none"/>
        </w:rPr>
      </w:pPr>
    </w:p>
    <w:p w14:paraId="7072CD1C">
      <w:pPr>
        <w:jc w:val="center"/>
        <w:rPr>
          <w:b/>
          <w:bCs/>
          <w:color w:val="auto"/>
          <w:sz w:val="32"/>
          <w:szCs w:val="32"/>
          <w:highlight w:val="none"/>
        </w:rPr>
      </w:pPr>
      <w:bookmarkStart w:id="50" w:name="_Toc13604"/>
      <w:r>
        <w:rPr>
          <w:rFonts w:hint="eastAsia"/>
          <w:b/>
          <w:bCs/>
          <w:color w:val="auto"/>
          <w:sz w:val="32"/>
          <w:szCs w:val="32"/>
          <w:highlight w:val="none"/>
        </w:rPr>
        <w:t>目    录</w:t>
      </w:r>
      <w:bookmarkEnd w:id="50"/>
    </w:p>
    <w:p w14:paraId="5A386231">
      <w:pPr>
        <w:widowControl/>
        <w:wordWrap w:val="0"/>
        <w:spacing w:line="460" w:lineRule="exact"/>
        <w:ind w:firstLine="480" w:firstLineChars="200"/>
        <w:jc w:val="left"/>
        <w:rPr>
          <w:rFonts w:ascii="宋体" w:hAnsi="宋体" w:cs="宋体"/>
          <w:color w:val="auto"/>
          <w:kern w:val="0"/>
          <w:sz w:val="24"/>
          <w:highlight w:val="none"/>
        </w:rPr>
      </w:pPr>
    </w:p>
    <w:p w14:paraId="4638A8CA">
      <w:pPr>
        <w:snapToGrid w:val="0"/>
        <w:spacing w:line="360" w:lineRule="auto"/>
        <w:ind w:firstLine="480" w:firstLineChars="200"/>
        <w:rPr>
          <w:color w:val="auto"/>
          <w:sz w:val="24"/>
          <w:highlight w:val="none"/>
        </w:rPr>
      </w:pPr>
      <w:bookmarkStart w:id="51" w:name="_Toc11308"/>
      <w:r>
        <w:rPr>
          <w:rFonts w:hint="eastAsia"/>
          <w:color w:val="auto"/>
          <w:sz w:val="24"/>
          <w:highlight w:val="none"/>
        </w:rPr>
        <w:t>附件1投标文件封面（格式）</w:t>
      </w:r>
      <w:bookmarkEnd w:id="51"/>
    </w:p>
    <w:p w14:paraId="79EBB8F2">
      <w:pPr>
        <w:snapToGrid w:val="0"/>
        <w:spacing w:line="360" w:lineRule="auto"/>
        <w:ind w:firstLine="480" w:firstLineChars="200"/>
        <w:rPr>
          <w:color w:val="auto"/>
          <w:sz w:val="24"/>
          <w:highlight w:val="none"/>
        </w:rPr>
      </w:pPr>
      <w:bookmarkStart w:id="52" w:name="_Toc25345"/>
      <w:r>
        <w:rPr>
          <w:rFonts w:hint="eastAsia"/>
          <w:color w:val="auto"/>
          <w:sz w:val="24"/>
          <w:highlight w:val="none"/>
        </w:rPr>
        <w:t>附件2 投标书（格式）</w:t>
      </w:r>
      <w:bookmarkEnd w:id="52"/>
    </w:p>
    <w:p w14:paraId="1AFAA9EA">
      <w:pPr>
        <w:snapToGrid w:val="0"/>
        <w:spacing w:line="360" w:lineRule="auto"/>
        <w:ind w:firstLine="480" w:firstLineChars="200"/>
        <w:rPr>
          <w:color w:val="auto"/>
          <w:sz w:val="24"/>
          <w:highlight w:val="none"/>
        </w:rPr>
      </w:pPr>
      <w:bookmarkStart w:id="53" w:name="_Toc10217"/>
      <w:r>
        <w:rPr>
          <w:rFonts w:hint="eastAsia"/>
          <w:color w:val="auto"/>
          <w:sz w:val="24"/>
          <w:highlight w:val="none"/>
        </w:rPr>
        <w:t>附件3 开标一览表（格式）</w:t>
      </w:r>
      <w:bookmarkEnd w:id="53"/>
    </w:p>
    <w:p w14:paraId="5355BEF0">
      <w:pPr>
        <w:snapToGrid w:val="0"/>
        <w:spacing w:line="360" w:lineRule="auto"/>
        <w:ind w:firstLine="480" w:firstLineChars="200"/>
        <w:rPr>
          <w:rFonts w:hint="default"/>
          <w:color w:val="auto"/>
          <w:sz w:val="24"/>
          <w:highlight w:val="none"/>
          <w:lang w:val="en-US"/>
        </w:rPr>
      </w:pPr>
      <w:bookmarkStart w:id="54" w:name="_Toc9579"/>
      <w:r>
        <w:rPr>
          <w:rFonts w:hint="eastAsia"/>
          <w:color w:val="auto"/>
          <w:sz w:val="24"/>
          <w:highlight w:val="none"/>
        </w:rPr>
        <w:t xml:space="preserve">附件4 </w:t>
      </w:r>
      <w:bookmarkEnd w:id="54"/>
      <w:r>
        <w:rPr>
          <w:rFonts w:hint="eastAsia"/>
          <w:color w:val="auto"/>
          <w:sz w:val="24"/>
          <w:highlight w:val="none"/>
          <w:lang w:val="en-US" w:eastAsia="zh-CN"/>
        </w:rPr>
        <w:t>报价明细表（格式）</w:t>
      </w:r>
    </w:p>
    <w:p w14:paraId="51BAE3B8">
      <w:pPr>
        <w:snapToGrid w:val="0"/>
        <w:spacing w:line="360" w:lineRule="auto"/>
        <w:ind w:firstLine="480" w:firstLineChars="200"/>
        <w:rPr>
          <w:rFonts w:hint="default"/>
          <w:color w:val="auto"/>
          <w:sz w:val="24"/>
          <w:highlight w:val="none"/>
          <w:lang w:val="en-US"/>
        </w:rPr>
      </w:pPr>
      <w:bookmarkStart w:id="55" w:name="_Toc28392"/>
      <w:r>
        <w:rPr>
          <w:rFonts w:hint="eastAsia"/>
          <w:color w:val="auto"/>
          <w:sz w:val="24"/>
          <w:highlight w:val="none"/>
        </w:rPr>
        <w:t>附件5</w:t>
      </w:r>
      <w:r>
        <w:rPr>
          <w:rFonts w:hint="eastAsia"/>
          <w:color w:val="auto"/>
          <w:sz w:val="24"/>
          <w:highlight w:val="none"/>
          <w:lang w:val="en-US" w:eastAsia="zh-CN"/>
        </w:rPr>
        <w:t xml:space="preserve"> </w:t>
      </w:r>
      <w:r>
        <w:rPr>
          <w:rFonts w:hint="eastAsia"/>
          <w:color w:val="auto"/>
          <w:sz w:val="24"/>
          <w:highlight w:val="none"/>
        </w:rPr>
        <w:t>技术</w:t>
      </w:r>
      <w:r>
        <w:rPr>
          <w:rFonts w:hint="eastAsia"/>
          <w:color w:val="auto"/>
          <w:sz w:val="24"/>
          <w:highlight w:val="none"/>
          <w:lang w:val="en-US" w:eastAsia="zh-CN"/>
        </w:rPr>
        <w:t>响应</w:t>
      </w:r>
      <w:bookmarkEnd w:id="55"/>
      <w:r>
        <w:rPr>
          <w:rFonts w:hint="eastAsia"/>
          <w:color w:val="auto"/>
          <w:sz w:val="24"/>
          <w:highlight w:val="none"/>
          <w:lang w:val="en-US" w:eastAsia="zh-CN"/>
        </w:rPr>
        <w:t>表（格式）</w:t>
      </w:r>
    </w:p>
    <w:p w14:paraId="36BC2F17">
      <w:pPr>
        <w:snapToGrid w:val="0"/>
        <w:spacing w:line="360" w:lineRule="auto"/>
        <w:ind w:firstLine="480" w:firstLineChars="200"/>
        <w:rPr>
          <w:rFonts w:hint="default" w:eastAsia="宋体"/>
          <w:color w:val="auto"/>
          <w:sz w:val="24"/>
          <w:highlight w:val="none"/>
          <w:lang w:val="en-US" w:eastAsia="zh-CN"/>
        </w:rPr>
      </w:pPr>
      <w:bookmarkStart w:id="56" w:name="_Toc6234"/>
      <w:r>
        <w:rPr>
          <w:rFonts w:hint="eastAsia"/>
          <w:color w:val="auto"/>
          <w:sz w:val="24"/>
          <w:highlight w:val="none"/>
        </w:rPr>
        <w:t>附件6 商务</w:t>
      </w:r>
      <w:bookmarkEnd w:id="56"/>
      <w:r>
        <w:rPr>
          <w:rFonts w:hint="eastAsia"/>
          <w:color w:val="auto"/>
          <w:sz w:val="24"/>
          <w:highlight w:val="none"/>
          <w:lang w:val="en-US" w:eastAsia="zh-CN"/>
        </w:rPr>
        <w:t>响应</w:t>
      </w:r>
    </w:p>
    <w:p w14:paraId="1CFDBEF3">
      <w:pPr>
        <w:snapToGrid w:val="0"/>
        <w:spacing w:line="360" w:lineRule="auto"/>
        <w:ind w:firstLine="480" w:firstLineChars="200"/>
        <w:rPr>
          <w:color w:val="auto"/>
          <w:sz w:val="24"/>
          <w:highlight w:val="none"/>
        </w:rPr>
      </w:pPr>
      <w:bookmarkStart w:id="57"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7"/>
    </w:p>
    <w:p w14:paraId="08962CEA">
      <w:pPr>
        <w:snapToGrid w:val="0"/>
        <w:spacing w:line="360" w:lineRule="auto"/>
        <w:ind w:firstLine="480" w:firstLineChars="200"/>
        <w:rPr>
          <w:color w:val="auto"/>
          <w:sz w:val="24"/>
          <w:highlight w:val="none"/>
        </w:rPr>
      </w:pPr>
      <w:bookmarkStart w:id="58"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58"/>
    </w:p>
    <w:p w14:paraId="3484B4D2">
      <w:pPr>
        <w:snapToGrid w:val="0"/>
        <w:spacing w:line="360" w:lineRule="auto"/>
        <w:ind w:firstLine="480" w:firstLineChars="200"/>
        <w:rPr>
          <w:color w:val="auto"/>
          <w:sz w:val="24"/>
          <w:highlight w:val="none"/>
        </w:rPr>
      </w:pPr>
      <w:bookmarkStart w:id="59" w:name="_Toc31857"/>
      <w:r>
        <w:rPr>
          <w:rFonts w:hint="eastAsia"/>
          <w:color w:val="auto"/>
          <w:sz w:val="24"/>
          <w:highlight w:val="none"/>
        </w:rPr>
        <w:t>附件9 证明文件</w:t>
      </w:r>
      <w:bookmarkEnd w:id="59"/>
    </w:p>
    <w:p w14:paraId="083C543B">
      <w:pPr>
        <w:snapToGrid w:val="0"/>
        <w:spacing w:line="360" w:lineRule="auto"/>
        <w:ind w:firstLine="480" w:firstLineChars="200"/>
        <w:rPr>
          <w:rFonts w:hint="eastAsia"/>
          <w:color w:val="auto"/>
          <w:sz w:val="24"/>
          <w:highlight w:val="none"/>
        </w:rPr>
      </w:pPr>
      <w:bookmarkStart w:id="60" w:name="_Toc23116"/>
      <w:r>
        <w:rPr>
          <w:rFonts w:hint="eastAsia"/>
          <w:color w:val="auto"/>
          <w:sz w:val="24"/>
          <w:highlight w:val="none"/>
        </w:rPr>
        <w:t>附件10 供应商承诺书（格式）</w:t>
      </w:r>
      <w:bookmarkEnd w:id="60"/>
    </w:p>
    <w:p w14:paraId="4C0F031C">
      <w:pPr>
        <w:snapToGrid w:val="0"/>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附件11 供应商信用承诺函（格式）</w:t>
      </w:r>
    </w:p>
    <w:p w14:paraId="72D01070">
      <w:pPr>
        <w:pStyle w:val="32"/>
        <w:rPr>
          <w:rFonts w:hint="eastAsia"/>
          <w:color w:val="auto"/>
          <w:highlight w:val="none"/>
        </w:rPr>
      </w:pPr>
    </w:p>
    <w:p w14:paraId="4E66AFCC">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1920ADC5">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04C001D4">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24A1369B">
      <w:pPr>
        <w:pStyle w:val="3"/>
        <w:rPr>
          <w:rFonts w:ascii="宋体" w:hAnsi="宋体" w:cs="宋体"/>
          <w:b/>
          <w:bCs/>
          <w:color w:val="auto"/>
          <w:kern w:val="0"/>
          <w:sz w:val="24"/>
          <w:highlight w:val="none"/>
        </w:rPr>
      </w:pPr>
    </w:p>
    <w:p w14:paraId="288ACBDE">
      <w:pPr>
        <w:pStyle w:val="4"/>
        <w:rPr>
          <w:rFonts w:hAnsi="宋体"/>
          <w:b/>
          <w:bCs/>
          <w:color w:val="auto"/>
          <w:highlight w:val="none"/>
        </w:rPr>
      </w:pPr>
    </w:p>
    <w:p w14:paraId="722CA37B">
      <w:pPr>
        <w:pStyle w:val="4"/>
        <w:rPr>
          <w:rFonts w:hAnsi="宋体"/>
          <w:b/>
          <w:bCs/>
          <w:color w:val="auto"/>
          <w:highlight w:val="none"/>
        </w:rPr>
      </w:pPr>
    </w:p>
    <w:p w14:paraId="18997B89">
      <w:pPr>
        <w:rPr>
          <w:color w:val="auto"/>
          <w:highlight w:val="none"/>
        </w:rPr>
      </w:pPr>
      <w:r>
        <w:rPr>
          <w:rFonts w:hint="eastAsia"/>
          <w:color w:val="auto"/>
          <w:highlight w:val="none"/>
        </w:rPr>
        <w:br w:type="page"/>
      </w:r>
    </w:p>
    <w:p w14:paraId="73CC18AA">
      <w:pPr>
        <w:pStyle w:val="27"/>
        <w:rPr>
          <w:color w:val="auto"/>
          <w:highlight w:val="none"/>
        </w:rPr>
      </w:pPr>
    </w:p>
    <w:p w14:paraId="7D22F2C4">
      <w:pPr>
        <w:pStyle w:val="6"/>
        <w:keepNext/>
        <w:keepLines/>
        <w:pageBreakBefore w:val="0"/>
        <w:widowControl w:val="0"/>
        <w:kinsoku/>
        <w:wordWrap/>
        <w:overflowPunct/>
        <w:topLinePunct w:val="0"/>
        <w:autoSpaceDE/>
        <w:autoSpaceDN/>
        <w:bidi w:val="0"/>
        <w:adjustRightInd/>
        <w:snapToGrid w:val="0"/>
        <w:spacing w:before="20" w:after="20" w:line="360" w:lineRule="auto"/>
        <w:textAlignment w:val="auto"/>
        <w:rPr>
          <w:rFonts w:hint="eastAsia" w:ascii="宋体" w:hAnsi="宋体" w:eastAsia="宋体" w:cs="宋体"/>
          <w:color w:val="auto"/>
          <w:highlight w:val="none"/>
          <w:lang w:val="en-US" w:eastAsia="zh-CN"/>
        </w:rPr>
      </w:pPr>
      <w:bookmarkStart w:id="61" w:name="_Toc31798"/>
      <w:bookmarkStart w:id="62" w:name="_Toc24743"/>
      <w:r>
        <w:rPr>
          <w:rFonts w:hint="eastAsia" w:ascii="宋体" w:hAnsi="宋体" w:eastAsia="宋体" w:cs="宋体"/>
          <w:color w:val="auto"/>
          <w:highlight w:val="none"/>
          <w:lang w:val="en-US" w:eastAsia="zh-CN"/>
        </w:rPr>
        <w:t>附件1               投标文件封面（格式）</w:t>
      </w:r>
      <w:bookmarkEnd w:id="61"/>
      <w:bookmarkEnd w:id="62"/>
    </w:p>
    <w:p w14:paraId="6DEA9B51">
      <w:pPr>
        <w:widowControl/>
        <w:wordWrap w:val="0"/>
        <w:spacing w:line="460" w:lineRule="exact"/>
        <w:ind w:firstLine="482" w:firstLineChars="200"/>
        <w:jc w:val="center"/>
        <w:rPr>
          <w:rFonts w:ascii="宋体" w:hAnsi="宋体" w:cs="宋体"/>
          <w:b/>
          <w:color w:val="auto"/>
          <w:kern w:val="0"/>
          <w:sz w:val="24"/>
          <w:highlight w:val="none"/>
        </w:rPr>
      </w:pPr>
    </w:p>
    <w:p w14:paraId="3D71F178">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snapToGrid w:val="0"/>
          <w:color w:val="auto"/>
          <w:spacing w:val="0"/>
          <w:kern w:val="0"/>
          <w:sz w:val="44"/>
          <w:szCs w:val="44"/>
          <w:highlight w:val="none"/>
          <w:u w:val="none"/>
          <w:lang w:val="en-US" w:eastAsia="zh-CN"/>
        </w:rPr>
        <w:t>驻马店</w:t>
      </w:r>
      <w:r>
        <w:rPr>
          <w:rFonts w:hint="eastAsia" w:ascii="宋体" w:hAnsi="宋体" w:cs="宋体"/>
          <w:b/>
          <w:snapToGrid w:val="0"/>
          <w:color w:val="auto"/>
          <w:spacing w:val="0"/>
          <w:kern w:val="0"/>
          <w:sz w:val="44"/>
          <w:szCs w:val="44"/>
          <w:highlight w:val="none"/>
          <w:u w:val="none"/>
          <w:lang w:val="en-US" w:eastAsia="zh-CN"/>
        </w:rPr>
        <w:t>市</w:t>
      </w:r>
      <w:r>
        <w:rPr>
          <w:rFonts w:hint="eastAsia" w:ascii="宋体" w:hAnsi="宋体" w:eastAsia="宋体" w:cs="宋体"/>
          <w:b/>
          <w:snapToGrid w:val="0"/>
          <w:color w:val="auto"/>
          <w:spacing w:val="0"/>
          <w:kern w:val="0"/>
          <w:sz w:val="44"/>
          <w:szCs w:val="44"/>
          <w:highlight w:val="none"/>
          <w:u w:val="none"/>
          <w:lang w:val="en-US" w:eastAsia="zh-CN"/>
        </w:rPr>
        <w:t>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14:paraId="5B8F6317">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14:paraId="653ADE01">
      <w:pPr>
        <w:spacing w:line="360" w:lineRule="auto"/>
        <w:rPr>
          <w:rFonts w:hint="eastAsia" w:ascii="宋体" w:hAnsi="宋体" w:eastAsia="宋体" w:cs="宋体"/>
          <w:color w:val="auto"/>
          <w:sz w:val="28"/>
          <w:highlight w:val="none"/>
        </w:rPr>
      </w:pPr>
    </w:p>
    <w:p w14:paraId="4C18688C">
      <w:pPr>
        <w:pStyle w:val="4"/>
        <w:spacing w:line="360" w:lineRule="auto"/>
        <w:rPr>
          <w:rFonts w:hint="eastAsia" w:ascii="宋体" w:hAnsi="宋体" w:eastAsia="宋体" w:cs="宋体"/>
          <w:color w:val="auto"/>
          <w:highlight w:val="none"/>
        </w:rPr>
      </w:pPr>
    </w:p>
    <w:p w14:paraId="6327D1C9">
      <w:pPr>
        <w:pStyle w:val="4"/>
        <w:spacing w:line="360" w:lineRule="auto"/>
        <w:rPr>
          <w:rFonts w:hint="eastAsia" w:ascii="宋体" w:hAnsi="宋体" w:eastAsia="宋体" w:cs="宋体"/>
          <w:color w:val="auto"/>
          <w:highlight w:val="none"/>
        </w:rPr>
      </w:pPr>
    </w:p>
    <w:p w14:paraId="28EF60C8">
      <w:pPr>
        <w:spacing w:line="360" w:lineRule="auto"/>
        <w:rPr>
          <w:rFonts w:hint="eastAsia" w:ascii="宋体" w:hAnsi="宋体" w:eastAsia="宋体" w:cs="宋体"/>
          <w:color w:val="auto"/>
          <w:sz w:val="28"/>
          <w:highlight w:val="none"/>
        </w:rPr>
      </w:pPr>
    </w:p>
    <w:p w14:paraId="57A516E7">
      <w:pPr>
        <w:spacing w:line="360" w:lineRule="auto"/>
        <w:rPr>
          <w:rFonts w:hint="eastAsia" w:ascii="宋体" w:hAnsi="宋体" w:eastAsia="宋体" w:cs="宋体"/>
          <w:color w:val="auto"/>
          <w:sz w:val="28"/>
          <w:highlight w:val="none"/>
        </w:rPr>
      </w:pPr>
    </w:p>
    <w:p w14:paraId="601BBCFD">
      <w:pPr>
        <w:spacing w:line="360" w:lineRule="auto"/>
        <w:rPr>
          <w:rFonts w:hint="eastAsia" w:ascii="宋体" w:hAnsi="宋体" w:eastAsia="宋体" w:cs="宋体"/>
          <w:color w:val="auto"/>
          <w:sz w:val="28"/>
          <w:highlight w:val="none"/>
        </w:rPr>
      </w:pPr>
    </w:p>
    <w:p w14:paraId="6361FDD0">
      <w:pPr>
        <w:spacing w:line="360" w:lineRule="auto"/>
        <w:rPr>
          <w:rFonts w:hint="eastAsia" w:ascii="宋体" w:hAnsi="宋体" w:eastAsia="宋体" w:cs="宋体"/>
          <w:color w:val="auto"/>
          <w:sz w:val="28"/>
          <w:highlight w:val="none"/>
        </w:rPr>
      </w:pPr>
    </w:p>
    <w:p w14:paraId="44D85A07">
      <w:pPr>
        <w:spacing w:line="360" w:lineRule="auto"/>
        <w:rPr>
          <w:rFonts w:hint="eastAsia" w:ascii="宋体" w:hAnsi="宋体" w:eastAsia="宋体" w:cs="宋体"/>
          <w:color w:val="auto"/>
          <w:sz w:val="28"/>
          <w:highlight w:val="none"/>
        </w:rPr>
      </w:pPr>
    </w:p>
    <w:p w14:paraId="755215C6">
      <w:pPr>
        <w:spacing w:line="360" w:lineRule="auto"/>
        <w:rPr>
          <w:rFonts w:hint="eastAsia" w:ascii="宋体" w:hAnsi="宋体" w:eastAsia="宋体" w:cs="宋体"/>
          <w:color w:val="auto"/>
          <w:sz w:val="28"/>
          <w:highlight w:val="none"/>
        </w:rPr>
      </w:pPr>
    </w:p>
    <w:p w14:paraId="3862C701">
      <w:pPr>
        <w:spacing w:line="360" w:lineRule="auto"/>
        <w:jc w:val="center"/>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cs="宋体"/>
          <w:color w:val="auto"/>
          <w:sz w:val="28"/>
          <w:szCs w:val="28"/>
          <w:highlight w:val="none"/>
          <w:lang w:eastAsia="zh-CN"/>
        </w:rPr>
        <w:t>全称并</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14:paraId="5EE086B5">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cs="宋体"/>
          <w:color w:val="auto"/>
          <w:sz w:val="28"/>
          <w:szCs w:val="28"/>
          <w:highlight w:val="none"/>
          <w:lang w:val="en-US" w:eastAsia="zh-CN"/>
        </w:rPr>
        <w:t>签字或</w:t>
      </w:r>
      <w:r>
        <w:rPr>
          <w:rFonts w:hint="eastAsia" w:ascii="宋体" w:hAnsi="宋体" w:eastAsia="宋体" w:cs="宋体"/>
          <w:color w:val="auto"/>
          <w:sz w:val="28"/>
          <w:szCs w:val="28"/>
          <w:highlight w:val="none"/>
          <w:lang w:eastAsia="zh-CN"/>
        </w:rPr>
        <w:t>盖</w:t>
      </w:r>
      <w:r>
        <w:rPr>
          <w:rFonts w:hint="eastAsia" w:ascii="宋体" w:hAnsi="宋体" w:cs="宋体"/>
          <w:color w:val="auto"/>
          <w:sz w:val="28"/>
          <w:szCs w:val="28"/>
          <w:highlight w:val="none"/>
          <w:lang w:val="en-US" w:eastAsia="zh-CN"/>
        </w:rPr>
        <w:t>章</w:t>
      </w:r>
      <w:r>
        <w:rPr>
          <w:rFonts w:hint="eastAsia" w:ascii="宋体" w:hAnsi="宋体" w:eastAsia="宋体" w:cs="宋体"/>
          <w:color w:val="auto"/>
          <w:sz w:val="28"/>
          <w:szCs w:val="28"/>
          <w:highlight w:val="none"/>
        </w:rPr>
        <w:t>）</w:t>
      </w:r>
    </w:p>
    <w:p w14:paraId="68AA6396">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14:paraId="2268B0EB">
      <w:pPr>
        <w:widowControl/>
        <w:wordWrap w:val="0"/>
        <w:spacing w:line="460" w:lineRule="exact"/>
        <w:ind w:firstLine="482" w:firstLineChars="200"/>
        <w:jc w:val="left"/>
        <w:rPr>
          <w:rFonts w:ascii="宋体" w:hAnsi="宋体" w:cs="宋体"/>
          <w:b/>
          <w:color w:val="auto"/>
          <w:kern w:val="0"/>
          <w:sz w:val="24"/>
          <w:highlight w:val="none"/>
        </w:rPr>
      </w:pPr>
    </w:p>
    <w:p w14:paraId="291D8528">
      <w:pPr>
        <w:pStyle w:val="3"/>
        <w:rPr>
          <w:rFonts w:ascii="宋体" w:hAnsi="宋体" w:cs="宋体"/>
          <w:b/>
          <w:color w:val="auto"/>
          <w:kern w:val="0"/>
          <w:sz w:val="24"/>
          <w:highlight w:val="none"/>
        </w:rPr>
      </w:pPr>
    </w:p>
    <w:p w14:paraId="66E7DAC6">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14:paraId="7B157E27">
      <w:pPr>
        <w:rPr>
          <w:color w:val="auto"/>
          <w:highlight w:val="none"/>
        </w:rPr>
      </w:pPr>
    </w:p>
    <w:p w14:paraId="30450B4C">
      <w:pPr>
        <w:pStyle w:val="6"/>
        <w:keepNext/>
        <w:keepLines/>
        <w:pageBreakBefore w:val="0"/>
        <w:widowControl w:val="0"/>
        <w:kinsoku/>
        <w:wordWrap/>
        <w:overflowPunct/>
        <w:topLinePunct w:val="0"/>
        <w:autoSpaceDE/>
        <w:autoSpaceDN/>
        <w:bidi w:val="0"/>
        <w:adjustRightInd/>
        <w:snapToGrid w:val="0"/>
        <w:spacing w:before="20" w:after="20" w:line="360" w:lineRule="auto"/>
        <w:textAlignment w:val="auto"/>
        <w:rPr>
          <w:rFonts w:hint="eastAsia" w:ascii="宋体" w:hAnsi="宋体" w:eastAsia="宋体" w:cs="宋体"/>
          <w:color w:val="auto"/>
          <w:highlight w:val="none"/>
          <w:lang w:val="en-US" w:eastAsia="zh-CN"/>
        </w:rPr>
      </w:pPr>
      <w:bookmarkStart w:id="63" w:name="_Toc8818"/>
      <w:bookmarkStart w:id="64" w:name="_Toc14560"/>
      <w:r>
        <w:rPr>
          <w:rFonts w:hint="eastAsia" w:ascii="宋体" w:hAnsi="宋体" w:eastAsia="宋体" w:cs="宋体"/>
          <w:color w:val="auto"/>
          <w:highlight w:val="none"/>
          <w:lang w:val="en-US" w:eastAsia="zh-CN"/>
        </w:rPr>
        <w:t>附件2               投  标  书（格式）</w:t>
      </w:r>
      <w:bookmarkEnd w:id="63"/>
      <w:bookmarkEnd w:id="64"/>
    </w:p>
    <w:p w14:paraId="0B5A2A60">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14:paraId="7BE9C341">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eastAsia="zh-CN"/>
        </w:rPr>
        <w:t>供应商</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14:paraId="1F465C6E">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14:paraId="3D278594">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2、报价明细表。</w:t>
      </w:r>
    </w:p>
    <w:p w14:paraId="7C765F8F">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14:paraId="468DE5E0">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、商务响应表。</w:t>
      </w:r>
    </w:p>
    <w:p w14:paraId="5DEAC102">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、证明文件。</w:t>
      </w:r>
    </w:p>
    <w:p w14:paraId="0F7E301E">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为便于贵方公正、择优地确定中标供应商及其投标产品和服务，我方就本次投标有关事项郑重声明并宣布同意如下：</w:t>
      </w:r>
    </w:p>
    <w:p w14:paraId="721533E1">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14:paraId="1BDC356B">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14:paraId="7EDAC286">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14:paraId="077C8847">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14:paraId="78A0F9BC">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14:paraId="482ACE45">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14:paraId="01C56268">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14:paraId="130273FB">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须知第9.3项所述情况，同意被认定为在经营活动中有重大违法记录。</w:t>
      </w:r>
    </w:p>
    <w:p w14:paraId="657185E2">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14:paraId="2C628947">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认定我方的行为属于串通投标的行为，并自愿接受监管部门的处罚。</w:t>
      </w:r>
    </w:p>
    <w:p w14:paraId="70854837">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14:paraId="3DD7C611">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并缴纳服务费。否则，视为我方中标后自动放弃中标资格，承担由此引起的一切后果。</w:t>
      </w:r>
    </w:p>
    <w:p w14:paraId="1AFD4454">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之日起</w:t>
      </w:r>
      <w:r>
        <w:rPr>
          <w:rFonts w:hint="eastAsia" w:ascii="宋体" w:hAnsi="宋体" w:cs="宋体"/>
          <w:color w:val="auto"/>
          <w:kern w:val="0"/>
          <w:szCs w:val="21"/>
          <w:highlight w:val="none"/>
          <w:u w:val="single"/>
          <w:lang w:val="en-US" w:eastAsia="zh-CN"/>
        </w:rPr>
        <w:t xml:space="preserve"> 30  </w:t>
      </w:r>
      <w:r>
        <w:rPr>
          <w:rFonts w:hint="eastAsia" w:ascii="宋体" w:hAnsi="宋体" w:cs="宋体"/>
          <w:color w:val="auto"/>
          <w:kern w:val="0"/>
          <w:szCs w:val="21"/>
          <w:highlight w:val="none"/>
        </w:rPr>
        <w:t>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14:paraId="1CC0C060">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14:paraId="472F2E5C">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14:paraId="6B94038B">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14:paraId="70FC767C">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14:paraId="4C3C2A42">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14:paraId="1B87187F">
      <w:pPr>
        <w:widowControl/>
        <w:wordWrap w:val="0"/>
        <w:spacing w:line="460" w:lineRule="exact"/>
        <w:ind w:firstLine="420" w:firstLineChars="200"/>
        <w:jc w:val="left"/>
        <w:rPr>
          <w:rFonts w:ascii="宋体" w:hAnsi="宋体" w:cs="宋体"/>
          <w:color w:val="auto"/>
          <w:kern w:val="0"/>
          <w:szCs w:val="21"/>
          <w:highlight w:val="none"/>
        </w:rPr>
      </w:pPr>
    </w:p>
    <w:p w14:paraId="2EB17A50">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w:t>
      </w:r>
      <w:r>
        <w:rPr>
          <w:rFonts w:hint="eastAsia" w:ascii="宋体" w:hAnsi="宋体" w:cs="宋体"/>
          <w:color w:val="auto"/>
          <w:kern w:val="0"/>
          <w:szCs w:val="21"/>
          <w:highlight w:val="none"/>
          <w:lang w:val="en-US" w:eastAsia="zh-CN"/>
        </w:rPr>
        <w:t>或盖章</w:t>
      </w:r>
      <w:r>
        <w:rPr>
          <w:rFonts w:hint="eastAsia" w:ascii="宋体" w:hAnsi="宋体" w:cs="宋体"/>
          <w:color w:val="auto"/>
          <w:kern w:val="0"/>
          <w:szCs w:val="21"/>
          <w:highlight w:val="none"/>
        </w:rPr>
        <w:t xml:space="preserve">： </w:t>
      </w:r>
    </w:p>
    <w:p w14:paraId="64857CC6">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：（全称并加盖公章）</w:t>
      </w:r>
    </w:p>
    <w:p w14:paraId="3AE1147B">
      <w:pPr>
        <w:widowControl/>
        <w:wordWrap w:val="0"/>
        <w:spacing w:line="460" w:lineRule="exact"/>
        <w:ind w:firstLine="420" w:firstLineChars="200"/>
        <w:jc w:val="left"/>
        <w:rPr>
          <w:rFonts w:ascii="宋体" w:hAnsi="宋体" w:cs="宋体"/>
          <w:color w:val="auto"/>
          <w:kern w:val="0"/>
          <w:szCs w:val="21"/>
          <w:highlight w:val="none"/>
        </w:rPr>
      </w:pPr>
    </w:p>
    <w:p w14:paraId="61DA89BA">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14:paraId="13F59E36">
      <w:pPr>
        <w:widowControl/>
        <w:wordWrap w:val="0"/>
        <w:snapToGrid w:val="0"/>
        <w:spacing w:before="50" w:after="50" w:line="480" w:lineRule="auto"/>
        <w:jc w:val="left"/>
        <w:rPr>
          <w:rFonts w:ascii="宋体" w:hAnsi="宋体" w:cs="宋体"/>
          <w:b/>
          <w:color w:val="auto"/>
          <w:kern w:val="0"/>
          <w:sz w:val="24"/>
          <w:highlight w:val="none"/>
        </w:rPr>
      </w:pPr>
    </w:p>
    <w:p w14:paraId="0700BE7C">
      <w:pPr>
        <w:widowControl/>
        <w:wordWrap w:val="0"/>
        <w:snapToGrid w:val="0"/>
        <w:spacing w:before="50" w:after="50" w:line="480" w:lineRule="auto"/>
        <w:jc w:val="left"/>
        <w:rPr>
          <w:rFonts w:ascii="宋体" w:hAnsi="宋体" w:cs="宋体"/>
          <w:b/>
          <w:color w:val="auto"/>
          <w:kern w:val="0"/>
          <w:sz w:val="24"/>
          <w:highlight w:val="none"/>
        </w:rPr>
      </w:pPr>
    </w:p>
    <w:p w14:paraId="0470CB43">
      <w:pPr>
        <w:spacing w:line="500" w:lineRule="exact"/>
        <w:jc w:val="center"/>
        <w:rPr>
          <w:rFonts w:ascii="宋体" w:hAnsi="宋体"/>
          <w:b/>
          <w:bCs/>
          <w:color w:val="auto"/>
          <w:sz w:val="24"/>
          <w:highlight w:val="none"/>
        </w:rPr>
      </w:pPr>
    </w:p>
    <w:p w14:paraId="4BBC6ACB">
      <w:pPr>
        <w:rPr>
          <w:color w:val="auto"/>
          <w:sz w:val="28"/>
          <w:szCs w:val="28"/>
          <w:highlight w:val="none"/>
        </w:rPr>
      </w:pPr>
      <w:r>
        <w:rPr>
          <w:rFonts w:hint="eastAsia"/>
          <w:color w:val="auto"/>
          <w:sz w:val="28"/>
          <w:szCs w:val="28"/>
          <w:highlight w:val="none"/>
        </w:rPr>
        <w:br w:type="page"/>
      </w:r>
    </w:p>
    <w:p w14:paraId="2FC855A5">
      <w:pPr>
        <w:rPr>
          <w:color w:val="auto"/>
          <w:highlight w:val="none"/>
        </w:rPr>
      </w:pPr>
    </w:p>
    <w:p w14:paraId="311F9C2C">
      <w:pPr>
        <w:pStyle w:val="6"/>
        <w:keepNext/>
        <w:keepLines/>
        <w:pageBreakBefore w:val="0"/>
        <w:widowControl w:val="0"/>
        <w:kinsoku/>
        <w:wordWrap/>
        <w:overflowPunct/>
        <w:topLinePunct w:val="0"/>
        <w:autoSpaceDE/>
        <w:autoSpaceDN/>
        <w:bidi w:val="0"/>
        <w:adjustRightInd/>
        <w:snapToGrid w:val="0"/>
        <w:spacing w:before="20" w:after="20" w:line="360" w:lineRule="auto"/>
        <w:textAlignment w:val="auto"/>
        <w:rPr>
          <w:rFonts w:hint="eastAsia" w:ascii="宋体" w:hAnsi="宋体" w:eastAsia="宋体" w:cs="宋体"/>
          <w:color w:val="auto"/>
          <w:highlight w:val="none"/>
          <w:lang w:val="en-US" w:eastAsia="zh-CN"/>
        </w:rPr>
      </w:pPr>
      <w:bookmarkStart w:id="65" w:name="_Toc7838"/>
      <w:r>
        <w:rPr>
          <w:rFonts w:hint="eastAsia" w:ascii="宋体" w:hAnsi="宋体" w:eastAsia="宋体" w:cs="宋体"/>
          <w:color w:val="auto"/>
          <w:highlight w:val="none"/>
          <w:lang w:val="en-US" w:eastAsia="zh-CN"/>
        </w:rPr>
        <w:t>附件3               开标一览表</w:t>
      </w:r>
      <w:bookmarkEnd w:id="65"/>
      <w:r>
        <w:rPr>
          <w:rFonts w:hint="eastAsia" w:ascii="宋体" w:hAnsi="宋体" w:eastAsia="宋体" w:cs="宋体"/>
          <w:color w:val="auto"/>
          <w:highlight w:val="none"/>
          <w:lang w:val="en-US" w:eastAsia="zh-CN"/>
        </w:rPr>
        <w:t>（格式）</w:t>
      </w:r>
    </w:p>
    <w:p w14:paraId="746DCDB5">
      <w:pPr>
        <w:spacing w:line="239" w:lineRule="auto"/>
        <w:jc w:val="right"/>
        <w:rPr>
          <w:rFonts w:hint="default" w:ascii="宋体" w:hAnsi="宋体"/>
          <w:color w:val="auto"/>
          <w:sz w:val="24"/>
          <w:highlight w:val="none"/>
          <w:lang w:val="en-US"/>
        </w:rPr>
      </w:pPr>
      <w:r>
        <w:rPr>
          <w:rFonts w:ascii="宋体" w:hAnsi="宋体"/>
          <w:color w:val="auto"/>
          <w:sz w:val="24"/>
          <w:highlight w:val="none"/>
        </w:rPr>
        <w:t>单位：人民币</w:t>
      </w:r>
      <w:r>
        <w:rPr>
          <w:rFonts w:hint="eastAsia"/>
          <w:color w:val="auto"/>
          <w:sz w:val="24"/>
          <w:highlight w:val="none"/>
          <w:lang w:val="en-US" w:eastAsia="zh-CN"/>
        </w:rPr>
        <w:t>元</w:t>
      </w:r>
    </w:p>
    <w:p w14:paraId="09777A7B">
      <w:pPr>
        <w:rPr>
          <w:color w:val="auto"/>
          <w:highlight w:val="none"/>
        </w:rPr>
      </w:pPr>
    </w:p>
    <w:tbl>
      <w:tblPr>
        <w:tblStyle w:val="33"/>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14:paraId="2BBFA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42192751">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14:paraId="1FEC6C8F">
            <w:pPr>
              <w:rPr>
                <w:rFonts w:ascii="宋体" w:hAnsi="宋体"/>
                <w:bCs/>
                <w:color w:val="auto"/>
                <w:szCs w:val="21"/>
                <w:highlight w:val="none"/>
              </w:rPr>
            </w:pPr>
          </w:p>
        </w:tc>
      </w:tr>
      <w:tr w14:paraId="13B1E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5F059B77">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名称</w:t>
            </w:r>
          </w:p>
        </w:tc>
        <w:tc>
          <w:tcPr>
            <w:tcW w:w="7708" w:type="dxa"/>
            <w:noWrap/>
            <w:vAlign w:val="center"/>
          </w:tcPr>
          <w:p w14:paraId="3628337E">
            <w:pPr>
              <w:rPr>
                <w:rFonts w:ascii="宋体" w:hAnsi="宋体"/>
                <w:color w:val="auto"/>
                <w:szCs w:val="21"/>
                <w:highlight w:val="none"/>
              </w:rPr>
            </w:pPr>
          </w:p>
        </w:tc>
      </w:tr>
      <w:tr w14:paraId="78F7D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14:paraId="662D983E">
            <w:pPr>
              <w:jc w:val="center"/>
              <w:rPr>
                <w:rFonts w:hint="eastAsia" w:ascii="宋体" w:hAnsi="宋体"/>
                <w:color w:val="auto"/>
                <w:szCs w:val="21"/>
                <w:highlight w:val="none"/>
              </w:rPr>
            </w:pPr>
            <w:r>
              <w:rPr>
                <w:rFonts w:hint="eastAsia" w:ascii="宋体" w:hAnsi="宋体"/>
                <w:color w:val="auto"/>
                <w:szCs w:val="21"/>
                <w:highlight w:val="none"/>
              </w:rPr>
              <w:t>投标报价</w:t>
            </w:r>
          </w:p>
          <w:p w14:paraId="4549C846">
            <w:pPr>
              <w:jc w:val="center"/>
              <w:rPr>
                <w:rFonts w:hint="eastAsia" w:ascii="宋体" w:hAnsi="宋体" w:eastAsia="宋体"/>
                <w:color w:val="auto"/>
                <w:spacing w:val="-20"/>
                <w:szCs w:val="21"/>
                <w:highlight w:val="none"/>
                <w:lang w:eastAsia="zh-CN"/>
              </w:rPr>
            </w:pP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费率</w:t>
            </w:r>
            <w:r>
              <w:rPr>
                <w:rFonts w:hint="eastAsia" w:ascii="宋体" w:hAnsi="宋体"/>
                <w:color w:val="auto"/>
                <w:szCs w:val="21"/>
                <w:highlight w:val="none"/>
                <w:lang w:eastAsia="zh-CN"/>
              </w:rPr>
              <w:t>）</w:t>
            </w:r>
          </w:p>
        </w:tc>
        <w:tc>
          <w:tcPr>
            <w:tcW w:w="7708" w:type="dxa"/>
            <w:noWrap/>
            <w:vAlign w:val="center"/>
          </w:tcPr>
          <w:p w14:paraId="34BBAADE">
            <w:pPr>
              <w:rPr>
                <w:rFonts w:hint="default" w:ascii="宋体" w:hAnsi="宋体"/>
                <w:color w:val="auto"/>
                <w:szCs w:val="21"/>
                <w:highlight w:val="none"/>
                <w:u w:val="single"/>
                <w:lang w:val="en-US" w:eastAsia="zh-CN"/>
              </w:rPr>
            </w:pPr>
            <w:r>
              <w:rPr>
                <w:rFonts w:hint="eastAsia" w:ascii="宋体" w:hAnsi="宋体"/>
                <w:color w:val="auto"/>
                <w:szCs w:val="21"/>
                <w:highlight w:val="none"/>
                <w:lang w:val="en-US" w:eastAsia="zh-CN"/>
              </w:rPr>
              <w:t xml:space="preserve">大写： </w:t>
            </w:r>
            <w:r>
              <w:rPr>
                <w:rFonts w:hint="eastAsia" w:ascii="宋体" w:hAnsi="宋体"/>
                <w:color w:val="auto"/>
                <w:szCs w:val="21"/>
                <w:highlight w:val="none"/>
                <w:u w:val="single"/>
                <w:lang w:val="en-US" w:eastAsia="zh-CN"/>
              </w:rPr>
              <w:t xml:space="preserve">                         </w:t>
            </w:r>
          </w:p>
          <w:p w14:paraId="11698249">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小写： 采购清单控制价的</w:t>
            </w:r>
            <w:r>
              <w:rPr>
                <w:rFonts w:hint="eastAsia" w:ascii="宋体" w:hAnsi="宋体"/>
                <w:color w:val="auto"/>
                <w:szCs w:val="21"/>
                <w:highlight w:val="none"/>
                <w:u w:val="single"/>
                <w:lang w:val="en-US" w:eastAsia="zh-CN"/>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u w:val="none"/>
                <w:lang w:val="en-US" w:eastAsia="zh-CN"/>
              </w:rPr>
              <w:t>%</w:t>
            </w:r>
          </w:p>
        </w:tc>
      </w:tr>
      <w:tr w14:paraId="113E5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06943AC2">
            <w:pPr>
              <w:widowControl/>
              <w:snapToGrid w:val="0"/>
              <w:spacing w:before="50" w:after="50"/>
              <w:jc w:val="center"/>
              <w:rPr>
                <w:rFonts w:ascii="宋体" w:hAnsi="宋体"/>
                <w:color w:val="auto"/>
                <w:szCs w:val="21"/>
                <w:highlight w:val="none"/>
              </w:rPr>
            </w:pPr>
            <w:r>
              <w:rPr>
                <w:rFonts w:hint="eastAsia" w:ascii="宋体" w:hAnsi="宋体"/>
                <w:color w:val="auto"/>
                <w:szCs w:val="21"/>
                <w:highlight w:val="none"/>
                <w:lang w:val="en-US" w:eastAsia="zh-CN"/>
              </w:rPr>
              <w:t>交货</w:t>
            </w:r>
            <w:r>
              <w:rPr>
                <w:rFonts w:hint="eastAsia" w:ascii="宋体" w:hAnsi="宋体"/>
                <w:color w:val="auto"/>
                <w:szCs w:val="21"/>
                <w:highlight w:val="none"/>
              </w:rPr>
              <w:t>地点</w:t>
            </w:r>
          </w:p>
        </w:tc>
        <w:tc>
          <w:tcPr>
            <w:tcW w:w="7708" w:type="dxa"/>
            <w:noWrap/>
            <w:vAlign w:val="bottom"/>
          </w:tcPr>
          <w:p w14:paraId="5A798A23">
            <w:pPr>
              <w:spacing w:line="360" w:lineRule="auto"/>
              <w:ind w:firstLine="1155" w:firstLineChars="550"/>
              <w:rPr>
                <w:rFonts w:ascii="宋体" w:hAnsi="宋体"/>
                <w:color w:val="auto"/>
                <w:szCs w:val="21"/>
                <w:highlight w:val="none"/>
              </w:rPr>
            </w:pPr>
          </w:p>
        </w:tc>
      </w:tr>
      <w:tr w14:paraId="3E952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5A9FABE0">
            <w:pPr>
              <w:jc w:val="cente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合同期限</w:t>
            </w:r>
          </w:p>
        </w:tc>
        <w:tc>
          <w:tcPr>
            <w:tcW w:w="7708" w:type="dxa"/>
            <w:noWrap/>
            <w:vAlign w:val="bottom"/>
          </w:tcPr>
          <w:p w14:paraId="0B1D72A4">
            <w:pPr>
              <w:spacing w:line="360" w:lineRule="auto"/>
              <w:ind w:firstLine="1155" w:firstLineChars="550"/>
              <w:rPr>
                <w:rFonts w:ascii="宋体" w:hAnsi="宋体"/>
                <w:color w:val="auto"/>
                <w:szCs w:val="21"/>
                <w:highlight w:val="none"/>
                <w:u w:val="single"/>
              </w:rPr>
            </w:pPr>
          </w:p>
        </w:tc>
      </w:tr>
      <w:tr w14:paraId="0B0B4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4AD9526C">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质量</w:t>
            </w:r>
          </w:p>
        </w:tc>
        <w:tc>
          <w:tcPr>
            <w:tcW w:w="7708" w:type="dxa"/>
            <w:noWrap/>
            <w:vAlign w:val="bottom"/>
          </w:tcPr>
          <w:p w14:paraId="3894C400">
            <w:pPr>
              <w:spacing w:line="360" w:lineRule="auto"/>
              <w:ind w:firstLine="1155" w:firstLineChars="550"/>
              <w:rPr>
                <w:rFonts w:ascii="宋体" w:hAnsi="宋体"/>
                <w:color w:val="auto"/>
                <w:szCs w:val="21"/>
                <w:highlight w:val="none"/>
                <w:u w:val="single"/>
              </w:rPr>
            </w:pPr>
          </w:p>
        </w:tc>
      </w:tr>
      <w:tr w14:paraId="2CBC4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16DFB003">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14:paraId="7904ADB2">
            <w:pPr>
              <w:pStyle w:val="21"/>
              <w:ind w:left="0" w:leftChars="0"/>
              <w:rPr>
                <w:color w:val="auto"/>
                <w:sz w:val="21"/>
                <w:szCs w:val="21"/>
                <w:highlight w:val="none"/>
              </w:rPr>
            </w:pPr>
          </w:p>
        </w:tc>
      </w:tr>
    </w:tbl>
    <w:p w14:paraId="4928CB2F">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代表签字或盖章，否则其投标作无效标处理。</w:t>
      </w:r>
    </w:p>
    <w:p w14:paraId="073F7E59">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2、以上报价应与“报价明细表”中的报价相一致。</w:t>
      </w:r>
    </w:p>
    <w:p w14:paraId="28E739F2">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14:paraId="6D9CDCED">
      <w:pPr>
        <w:spacing w:line="360" w:lineRule="auto"/>
        <w:ind w:firstLine="420" w:firstLineChars="200"/>
        <w:rPr>
          <w:color w:val="auto"/>
          <w:highlight w:val="none"/>
        </w:rPr>
      </w:pPr>
      <w:r>
        <w:rPr>
          <w:rFonts w:hint="eastAsia" w:ascii="宋体" w:hAnsi="宋体" w:cs="宋体"/>
          <w:color w:val="auto"/>
          <w:kern w:val="0"/>
          <w:szCs w:val="21"/>
          <w:highlight w:val="none"/>
        </w:rPr>
        <w:t>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按格式填列，不得自行更改。否则引起的不利后果由</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承担。</w:t>
      </w:r>
    </w:p>
    <w:p w14:paraId="4562DCA9">
      <w:pPr>
        <w:spacing w:line="360" w:lineRule="auto"/>
        <w:ind w:firstLine="420" w:firstLineChars="200"/>
        <w:jc w:val="center"/>
        <w:rPr>
          <w:rFonts w:ascii="宋体" w:hAnsi="宋体"/>
          <w:color w:val="auto"/>
          <w:szCs w:val="21"/>
          <w:highlight w:val="none"/>
        </w:rPr>
      </w:pPr>
      <w:bookmarkStart w:id="66" w:name="_Toc11620"/>
      <w:bookmarkStart w:id="67" w:name="_Toc20877"/>
      <w:r>
        <w:rPr>
          <w:rFonts w:hint="eastAsia" w:ascii="宋体" w:hAnsi="宋体"/>
          <w:color w:val="auto"/>
          <w:szCs w:val="21"/>
          <w:highlight w:val="none"/>
          <w:lang w:eastAsia="zh-CN"/>
        </w:rPr>
        <w:t>供应商</w:t>
      </w:r>
      <w:r>
        <w:rPr>
          <w:rFonts w:hint="eastAsia" w:ascii="宋体" w:hAnsi="宋体"/>
          <w:color w:val="auto"/>
          <w:szCs w:val="21"/>
          <w:highlight w:val="none"/>
        </w:rPr>
        <w:t>（全称并加盖公章）：</w:t>
      </w:r>
      <w:bookmarkEnd w:id="66"/>
      <w:bookmarkEnd w:id="67"/>
    </w:p>
    <w:p w14:paraId="5D70F392">
      <w:pPr>
        <w:spacing w:line="360" w:lineRule="auto"/>
        <w:ind w:firstLine="420" w:firstLineChars="200"/>
        <w:jc w:val="center"/>
        <w:rPr>
          <w:rFonts w:ascii="宋体" w:hAnsi="宋体"/>
          <w:color w:val="auto"/>
          <w:szCs w:val="21"/>
          <w:highlight w:val="none"/>
          <w:u w:val="single"/>
        </w:rPr>
      </w:pPr>
      <w:bookmarkStart w:id="68" w:name="_Toc12222"/>
      <w:bookmarkStart w:id="69" w:name="_Toc625"/>
      <w:r>
        <w:rPr>
          <w:rFonts w:hint="eastAsia" w:ascii="宋体" w:hAnsi="宋体"/>
          <w:color w:val="auto"/>
          <w:szCs w:val="21"/>
          <w:highlight w:val="none"/>
        </w:rPr>
        <w:t>法定代表人或其委托代理人（签字</w:t>
      </w:r>
      <w:r>
        <w:rPr>
          <w:rFonts w:hint="eastAsia" w:ascii="宋体" w:hAnsi="宋体" w:cs="宋体"/>
          <w:color w:val="auto"/>
          <w:kern w:val="0"/>
          <w:szCs w:val="21"/>
          <w:highlight w:val="none"/>
          <w:lang w:val="en-US" w:eastAsia="zh-CN"/>
        </w:rPr>
        <w:t>或盖章</w:t>
      </w:r>
      <w:r>
        <w:rPr>
          <w:rFonts w:hint="eastAsia" w:ascii="宋体" w:hAnsi="宋体"/>
          <w:color w:val="auto"/>
          <w:szCs w:val="21"/>
          <w:highlight w:val="none"/>
        </w:rPr>
        <w:t>）：</w:t>
      </w:r>
      <w:bookmarkEnd w:id="68"/>
      <w:bookmarkEnd w:id="69"/>
    </w:p>
    <w:p w14:paraId="022CD4A0">
      <w:pPr>
        <w:jc w:val="center"/>
        <w:rPr>
          <w:rFonts w:ascii="宋体" w:hAnsi="宋体"/>
          <w:color w:val="auto"/>
          <w:szCs w:val="21"/>
          <w:highlight w:val="none"/>
        </w:rPr>
      </w:pPr>
    </w:p>
    <w:p w14:paraId="4F6A2761">
      <w:pPr>
        <w:spacing w:line="360" w:lineRule="auto"/>
        <w:ind w:firstLine="420" w:firstLineChars="200"/>
        <w:jc w:val="center"/>
        <w:rPr>
          <w:color w:val="auto"/>
          <w:highlight w:val="none"/>
        </w:rPr>
      </w:pPr>
      <w:bookmarkStart w:id="70" w:name="_Toc9950"/>
      <w:bookmarkStart w:id="71" w:name="_Toc1330"/>
      <w:r>
        <w:rPr>
          <w:rFonts w:hint="eastAsia" w:ascii="宋体" w:hAnsi="宋体"/>
          <w:color w:val="auto"/>
          <w:szCs w:val="21"/>
          <w:highlight w:val="none"/>
        </w:rPr>
        <w:t>年  月  日</w:t>
      </w:r>
      <w:bookmarkEnd w:id="70"/>
      <w:bookmarkEnd w:id="71"/>
    </w:p>
    <w:p w14:paraId="7CC5BE0E">
      <w:pPr>
        <w:rPr>
          <w:color w:val="auto"/>
          <w:highlight w:val="none"/>
        </w:rPr>
      </w:pPr>
    </w:p>
    <w:bookmarkEnd w:id="46"/>
    <w:bookmarkEnd w:id="47"/>
    <w:p w14:paraId="0F585F2F">
      <w:pPr>
        <w:spacing w:before="20" w:after="20"/>
        <w:outlineLvl w:val="9"/>
        <w:rPr>
          <w:rFonts w:hint="eastAsia" w:eastAsia="黑体"/>
          <w:color w:val="auto"/>
          <w:highlight w:val="none"/>
          <w:lang w:eastAsia="zh-CN"/>
        </w:rPr>
      </w:pPr>
      <w:bookmarkStart w:id="72" w:name="_Toc24984"/>
      <w:bookmarkStart w:id="73" w:name="_Toc22004"/>
    </w:p>
    <w:p w14:paraId="6D8E796A">
      <w:pPr>
        <w:outlineLvl w:val="9"/>
        <w:rPr>
          <w:rFonts w:hint="eastAsia"/>
          <w:color w:val="auto"/>
          <w:highlight w:val="none"/>
          <w:lang w:eastAsia="zh-CN"/>
        </w:rPr>
      </w:pPr>
    </w:p>
    <w:p w14:paraId="20483BC0">
      <w:pPr>
        <w:rPr>
          <w:rFonts w:hint="eastAsia"/>
          <w:color w:val="auto"/>
          <w:highlight w:val="none"/>
        </w:rPr>
      </w:pPr>
      <w:r>
        <w:rPr>
          <w:rFonts w:hint="eastAsia"/>
          <w:color w:val="auto"/>
          <w:highlight w:val="none"/>
        </w:rPr>
        <w:br w:type="page"/>
      </w:r>
    </w:p>
    <w:p w14:paraId="60644922">
      <w:pPr>
        <w:pStyle w:val="6"/>
        <w:keepNext/>
        <w:keepLines/>
        <w:pageBreakBefore w:val="0"/>
        <w:widowControl w:val="0"/>
        <w:kinsoku/>
        <w:wordWrap/>
        <w:overflowPunct/>
        <w:topLinePunct w:val="0"/>
        <w:autoSpaceDE/>
        <w:autoSpaceDN/>
        <w:bidi w:val="0"/>
        <w:adjustRightInd/>
        <w:snapToGrid w:val="0"/>
        <w:spacing w:before="20" w:after="20" w:line="360" w:lineRule="auto"/>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 xml:space="preserve">附件4               </w:t>
      </w:r>
      <w:bookmarkEnd w:id="72"/>
      <w:bookmarkEnd w:id="73"/>
      <w:r>
        <w:rPr>
          <w:rFonts w:hint="eastAsia" w:ascii="宋体" w:hAnsi="宋体" w:eastAsia="宋体" w:cs="宋体"/>
          <w:color w:val="auto"/>
          <w:highlight w:val="none"/>
          <w:lang w:val="en-US" w:eastAsia="zh-CN"/>
        </w:rPr>
        <w:t>报价明细表（格式）</w:t>
      </w:r>
    </w:p>
    <w:p w14:paraId="076B97DE">
      <w:pPr>
        <w:keepNext w:val="0"/>
        <w:keepLines w:val="0"/>
        <w:pageBreakBefore w:val="0"/>
        <w:widowControl/>
        <w:kinsoku/>
        <w:wordWrap w:val="0"/>
        <w:overflowPunct/>
        <w:topLinePunct w:val="0"/>
        <w:autoSpaceDE/>
        <w:autoSpaceDN/>
        <w:bidi w:val="0"/>
        <w:adjustRightInd/>
        <w:snapToGrid w:val="0"/>
        <w:spacing w:before="50" w:after="50" w:line="400" w:lineRule="exact"/>
        <w:ind w:left="88" w:leftChars="42" w:right="-817" w:rightChars="-389" w:firstLine="4161" w:firstLineChars="1734"/>
        <w:jc w:val="center"/>
        <w:textAlignment w:val="auto"/>
        <w:rPr>
          <w:rFonts w:ascii="宋体" w:hAnsi="宋体" w:cs="宋体"/>
          <w:color w:val="auto"/>
          <w:kern w:val="0"/>
          <w:sz w:val="24"/>
          <w:highlight w:val="none"/>
        </w:rPr>
      </w:pPr>
      <w:r>
        <w:rPr>
          <w:rFonts w:hint="eastAsia" w:ascii="宋体" w:hAnsi="宋体" w:cs="宋体"/>
          <w:color w:val="auto"/>
          <w:kern w:val="0"/>
          <w:sz w:val="24"/>
          <w:highlight w:val="none"/>
        </w:rPr>
        <w:t>金额单位：人民币（元）</w:t>
      </w:r>
    </w:p>
    <w:tbl>
      <w:tblPr>
        <w:tblStyle w:val="33"/>
        <w:tblpPr w:leftFromText="180" w:rightFromText="180" w:vertAnchor="text" w:horzAnchor="page" w:tblpX="1095" w:tblpY="449"/>
        <w:tblOverlap w:val="never"/>
        <w:tblW w:w="98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43"/>
        <w:gridCol w:w="1686"/>
        <w:gridCol w:w="1394"/>
        <w:gridCol w:w="1464"/>
        <w:gridCol w:w="1377"/>
        <w:gridCol w:w="1006"/>
        <w:gridCol w:w="935"/>
        <w:gridCol w:w="1375"/>
      </w:tblGrid>
      <w:tr w14:paraId="3DEDAC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trPr>
        <w:tc>
          <w:tcPr>
            <w:tcW w:w="643" w:type="dxa"/>
            <w:tcBorders>
              <w:top w:val="single" w:color="auto" w:sz="4" w:space="0"/>
              <w:left w:val="single" w:color="auto" w:sz="4" w:space="0"/>
              <w:bottom w:val="nil"/>
              <w:right w:val="single" w:color="auto" w:sz="4" w:space="0"/>
            </w:tcBorders>
            <w:vAlign w:val="center"/>
          </w:tcPr>
          <w:p w14:paraId="60D65F85">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r>
              <w:rPr>
                <w:rFonts w:hint="eastAsia" w:ascii="宋体" w:hAnsi="宋体" w:cs="宋体"/>
                <w:color w:val="auto"/>
                <w:kern w:val="0"/>
                <w:sz w:val="24"/>
                <w:highlight w:val="none"/>
              </w:rPr>
              <w:t>序号</w:t>
            </w:r>
          </w:p>
        </w:tc>
        <w:tc>
          <w:tcPr>
            <w:tcW w:w="1686" w:type="dxa"/>
            <w:tcBorders>
              <w:top w:val="single" w:color="auto" w:sz="4" w:space="0"/>
              <w:left w:val="single" w:color="auto" w:sz="4" w:space="0"/>
              <w:bottom w:val="nil"/>
              <w:right w:val="single" w:color="auto" w:sz="4" w:space="0"/>
            </w:tcBorders>
            <w:vAlign w:val="center"/>
          </w:tcPr>
          <w:p w14:paraId="0CA7B33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auto"/>
                <w:spacing w:val="20"/>
                <w:kern w:val="0"/>
                <w:sz w:val="24"/>
                <w:szCs w:val="24"/>
                <w:highlight w:val="none"/>
                <w:lang w:val="en-US" w:eastAsia="zh-CN" w:bidi="ar-SA"/>
              </w:rPr>
            </w:pPr>
            <w:r>
              <w:rPr>
                <w:rFonts w:hint="eastAsia" w:ascii="宋体" w:hAnsi="宋体" w:eastAsia="宋体" w:cs="宋体"/>
                <w:color w:val="auto"/>
                <w:spacing w:val="20"/>
                <w:kern w:val="0"/>
                <w:sz w:val="24"/>
                <w:szCs w:val="24"/>
                <w:highlight w:val="none"/>
                <w:lang w:val="en-US" w:eastAsia="zh-CN" w:bidi="ar-SA"/>
              </w:rPr>
              <w:t>名称</w:t>
            </w:r>
          </w:p>
        </w:tc>
        <w:tc>
          <w:tcPr>
            <w:tcW w:w="1394" w:type="dxa"/>
            <w:tcBorders>
              <w:top w:val="single" w:color="auto" w:sz="4" w:space="0"/>
              <w:left w:val="single" w:color="auto" w:sz="4" w:space="0"/>
              <w:bottom w:val="nil"/>
              <w:right w:val="single" w:color="auto" w:sz="4" w:space="0"/>
            </w:tcBorders>
            <w:vAlign w:val="center"/>
          </w:tcPr>
          <w:p w14:paraId="2D09E8AF">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cs="宋体"/>
                <w:color w:val="auto"/>
                <w:spacing w:val="20"/>
                <w:kern w:val="0"/>
                <w:sz w:val="24"/>
                <w:szCs w:val="24"/>
                <w:highlight w:val="none"/>
                <w:lang w:val="en-US" w:eastAsia="zh-CN" w:bidi="ar-SA"/>
              </w:rPr>
            </w:pPr>
            <w:r>
              <w:rPr>
                <w:rFonts w:hint="eastAsia" w:ascii="宋体" w:hAnsi="宋体" w:cs="宋体"/>
                <w:color w:val="auto"/>
                <w:spacing w:val="20"/>
                <w:kern w:val="0"/>
                <w:sz w:val="24"/>
                <w:szCs w:val="24"/>
                <w:highlight w:val="none"/>
                <w:lang w:val="en-US" w:eastAsia="zh-CN" w:bidi="ar-SA"/>
              </w:rPr>
              <w:t>品牌</w:t>
            </w:r>
          </w:p>
        </w:tc>
        <w:tc>
          <w:tcPr>
            <w:tcW w:w="1464" w:type="dxa"/>
            <w:tcBorders>
              <w:top w:val="single" w:color="auto" w:sz="4" w:space="0"/>
              <w:left w:val="single" w:color="auto" w:sz="4" w:space="0"/>
              <w:bottom w:val="nil"/>
              <w:right w:val="single" w:color="auto" w:sz="4" w:space="0"/>
            </w:tcBorders>
            <w:vAlign w:val="center"/>
          </w:tcPr>
          <w:p w14:paraId="1A248650">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auto"/>
                <w:spacing w:val="20"/>
                <w:kern w:val="0"/>
                <w:sz w:val="24"/>
                <w:szCs w:val="24"/>
                <w:highlight w:val="none"/>
                <w:lang w:val="en-US" w:eastAsia="zh-CN" w:bidi="ar-SA"/>
              </w:rPr>
            </w:pPr>
            <w:r>
              <w:rPr>
                <w:rFonts w:hint="eastAsia" w:ascii="宋体" w:hAnsi="宋体" w:cs="宋体"/>
                <w:color w:val="auto"/>
                <w:spacing w:val="20"/>
                <w:kern w:val="0"/>
                <w:sz w:val="24"/>
                <w:szCs w:val="24"/>
                <w:highlight w:val="none"/>
                <w:lang w:val="en-US" w:eastAsia="zh-CN" w:bidi="ar-SA"/>
              </w:rPr>
              <w:t>规格型号</w:t>
            </w:r>
          </w:p>
        </w:tc>
        <w:tc>
          <w:tcPr>
            <w:tcW w:w="1377" w:type="dxa"/>
            <w:tcBorders>
              <w:top w:val="single" w:color="auto" w:sz="4" w:space="0"/>
              <w:left w:val="single" w:color="auto" w:sz="4" w:space="0"/>
              <w:bottom w:val="nil"/>
              <w:right w:val="single" w:color="auto" w:sz="4" w:space="0"/>
            </w:tcBorders>
            <w:vAlign w:val="center"/>
          </w:tcPr>
          <w:p w14:paraId="36A64D9A">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产地</w:t>
            </w:r>
          </w:p>
        </w:tc>
        <w:tc>
          <w:tcPr>
            <w:tcW w:w="1006" w:type="dxa"/>
            <w:tcBorders>
              <w:top w:val="single" w:color="auto" w:sz="4" w:space="0"/>
              <w:left w:val="single" w:color="auto" w:sz="4" w:space="0"/>
              <w:bottom w:val="nil"/>
              <w:right w:val="single" w:color="auto" w:sz="4" w:space="0"/>
            </w:tcBorders>
            <w:vAlign w:val="center"/>
          </w:tcPr>
          <w:p w14:paraId="513ACF5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auto"/>
                <w:spacing w:val="20"/>
                <w:kern w:val="0"/>
                <w:sz w:val="24"/>
                <w:szCs w:val="24"/>
                <w:highlight w:val="none"/>
                <w:lang w:val="en-US" w:eastAsia="zh-CN" w:bidi="ar-SA"/>
              </w:rPr>
            </w:pPr>
            <w:r>
              <w:rPr>
                <w:rFonts w:hint="eastAsia" w:ascii="宋体" w:hAnsi="宋体" w:cs="宋体"/>
                <w:color w:val="auto"/>
                <w:spacing w:val="20"/>
                <w:kern w:val="0"/>
                <w:sz w:val="24"/>
                <w:szCs w:val="24"/>
                <w:highlight w:val="none"/>
                <w:lang w:val="en-US" w:eastAsia="zh-CN" w:bidi="ar-SA"/>
              </w:rPr>
              <w:t>单位</w:t>
            </w:r>
          </w:p>
        </w:tc>
        <w:tc>
          <w:tcPr>
            <w:tcW w:w="935" w:type="dxa"/>
            <w:tcBorders>
              <w:top w:val="single" w:color="auto" w:sz="4" w:space="0"/>
              <w:left w:val="single" w:color="auto" w:sz="4" w:space="0"/>
              <w:bottom w:val="nil"/>
              <w:right w:val="single" w:color="auto" w:sz="4" w:space="0"/>
            </w:tcBorders>
            <w:vAlign w:val="center"/>
          </w:tcPr>
          <w:p w14:paraId="62A6F43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auto"/>
                <w:spacing w:val="20"/>
                <w:kern w:val="0"/>
                <w:sz w:val="24"/>
                <w:szCs w:val="24"/>
                <w:highlight w:val="none"/>
                <w:lang w:val="en-US" w:eastAsia="zh-CN" w:bidi="ar-SA"/>
              </w:rPr>
            </w:pPr>
            <w:r>
              <w:rPr>
                <w:rFonts w:hint="eastAsia" w:ascii="宋体" w:hAnsi="宋体" w:cs="宋体"/>
                <w:color w:val="auto"/>
                <w:kern w:val="0"/>
                <w:sz w:val="24"/>
                <w:highlight w:val="none"/>
                <w:lang w:val="en-US" w:eastAsia="zh-CN"/>
              </w:rPr>
              <w:t>控制价</w:t>
            </w:r>
          </w:p>
        </w:tc>
        <w:tc>
          <w:tcPr>
            <w:tcW w:w="1375" w:type="dxa"/>
            <w:tcBorders>
              <w:top w:val="single" w:color="auto" w:sz="4" w:space="0"/>
              <w:left w:val="single" w:color="auto" w:sz="4" w:space="0"/>
              <w:bottom w:val="nil"/>
              <w:right w:val="single" w:color="auto" w:sz="4" w:space="0"/>
            </w:tcBorders>
            <w:vAlign w:val="center"/>
          </w:tcPr>
          <w:p w14:paraId="0ED45655">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cs="宋体"/>
                <w:color w:val="auto"/>
                <w:spacing w:val="20"/>
                <w:kern w:val="0"/>
                <w:sz w:val="24"/>
                <w:highlight w:val="none"/>
                <w:lang w:val="en-US" w:eastAsia="zh-CN"/>
              </w:rPr>
            </w:pPr>
            <w:r>
              <w:rPr>
                <w:rFonts w:hint="eastAsia" w:ascii="宋体" w:hAnsi="宋体" w:cs="宋体"/>
                <w:color w:val="auto"/>
                <w:spacing w:val="20"/>
                <w:kern w:val="0"/>
                <w:sz w:val="24"/>
                <w:highlight w:val="none"/>
                <w:lang w:val="en-US" w:eastAsia="zh-CN"/>
              </w:rPr>
              <w:t>报价</w:t>
            </w:r>
          </w:p>
          <w:p w14:paraId="47618F1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auto"/>
                <w:spacing w:val="20"/>
                <w:kern w:val="0"/>
                <w:sz w:val="24"/>
                <w:szCs w:val="24"/>
                <w:highlight w:val="none"/>
                <w:lang w:val="en-US" w:eastAsia="zh-CN" w:bidi="ar-SA"/>
              </w:rPr>
            </w:pPr>
            <w:r>
              <w:rPr>
                <w:rFonts w:hint="eastAsia" w:ascii="宋体" w:hAnsi="宋体" w:cs="宋体"/>
                <w:color w:val="auto"/>
                <w:spacing w:val="20"/>
                <w:kern w:val="0"/>
                <w:sz w:val="24"/>
                <w:highlight w:val="none"/>
                <w:lang w:val="en-US" w:eastAsia="zh-CN"/>
              </w:rPr>
              <w:t>（费率）</w:t>
            </w:r>
          </w:p>
        </w:tc>
      </w:tr>
      <w:tr w14:paraId="55FDDE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173E93B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auto"/>
                <w:spacing w:val="20"/>
                <w:kern w:val="0"/>
                <w:sz w:val="24"/>
                <w:highlight w:val="none"/>
                <w:lang w:val="en-US" w:eastAsia="zh-CN"/>
              </w:rPr>
            </w:pPr>
            <w:r>
              <w:rPr>
                <w:rFonts w:hint="eastAsia" w:ascii="宋体" w:hAnsi="宋体" w:cs="宋体"/>
                <w:color w:val="auto"/>
                <w:spacing w:val="20"/>
                <w:kern w:val="0"/>
                <w:sz w:val="24"/>
                <w:highlight w:val="none"/>
                <w:lang w:val="en-US" w:eastAsia="zh-CN"/>
              </w:rPr>
              <w:t>1</w:t>
            </w:r>
          </w:p>
        </w:tc>
        <w:tc>
          <w:tcPr>
            <w:tcW w:w="1686" w:type="dxa"/>
            <w:tcBorders>
              <w:top w:val="single" w:color="auto" w:sz="4" w:space="0"/>
              <w:left w:val="single" w:color="auto" w:sz="4" w:space="0"/>
              <w:bottom w:val="single" w:color="auto" w:sz="4" w:space="0"/>
              <w:right w:val="single" w:color="auto" w:sz="4" w:space="0"/>
            </w:tcBorders>
          </w:tcPr>
          <w:p w14:paraId="1C48D47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94" w:type="dxa"/>
            <w:tcBorders>
              <w:top w:val="single" w:color="auto" w:sz="4" w:space="0"/>
              <w:left w:val="single" w:color="auto" w:sz="4" w:space="0"/>
              <w:bottom w:val="single" w:color="auto" w:sz="4" w:space="0"/>
              <w:right w:val="single" w:color="auto" w:sz="4" w:space="0"/>
            </w:tcBorders>
          </w:tcPr>
          <w:p w14:paraId="6F9F574F">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64" w:type="dxa"/>
            <w:tcBorders>
              <w:top w:val="single" w:color="auto" w:sz="4" w:space="0"/>
              <w:left w:val="single" w:color="auto" w:sz="4" w:space="0"/>
              <w:bottom w:val="single" w:color="auto" w:sz="4" w:space="0"/>
              <w:right w:val="single" w:color="auto" w:sz="4" w:space="0"/>
            </w:tcBorders>
          </w:tcPr>
          <w:p w14:paraId="4AAB8AA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77" w:type="dxa"/>
            <w:tcBorders>
              <w:top w:val="single" w:color="auto" w:sz="4" w:space="0"/>
              <w:left w:val="single" w:color="auto" w:sz="4" w:space="0"/>
              <w:bottom w:val="single" w:color="auto" w:sz="4" w:space="0"/>
              <w:right w:val="single" w:color="auto" w:sz="4" w:space="0"/>
            </w:tcBorders>
          </w:tcPr>
          <w:p w14:paraId="7E80A440">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006" w:type="dxa"/>
            <w:tcBorders>
              <w:top w:val="single" w:color="auto" w:sz="4" w:space="0"/>
              <w:left w:val="single" w:color="auto" w:sz="4" w:space="0"/>
              <w:bottom w:val="single" w:color="auto" w:sz="4" w:space="0"/>
              <w:right w:val="single" w:color="auto" w:sz="4" w:space="0"/>
            </w:tcBorders>
          </w:tcPr>
          <w:p w14:paraId="5815B58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935" w:type="dxa"/>
            <w:tcBorders>
              <w:top w:val="single" w:color="auto" w:sz="4" w:space="0"/>
              <w:left w:val="single" w:color="auto" w:sz="4" w:space="0"/>
              <w:bottom w:val="single" w:color="auto" w:sz="4" w:space="0"/>
              <w:right w:val="single" w:color="auto" w:sz="4" w:space="0"/>
            </w:tcBorders>
          </w:tcPr>
          <w:p w14:paraId="1A0F58B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75" w:type="dxa"/>
            <w:vMerge w:val="restart"/>
            <w:tcBorders>
              <w:top w:val="single" w:color="auto" w:sz="4" w:space="0"/>
              <w:left w:val="single" w:color="auto" w:sz="4" w:space="0"/>
              <w:right w:val="single" w:color="auto" w:sz="4" w:space="0"/>
            </w:tcBorders>
          </w:tcPr>
          <w:p w14:paraId="0AEF698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r>
      <w:tr w14:paraId="139832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25B2ABC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auto"/>
                <w:spacing w:val="20"/>
                <w:kern w:val="0"/>
                <w:sz w:val="24"/>
                <w:highlight w:val="none"/>
                <w:lang w:val="en-US" w:eastAsia="zh-CN"/>
              </w:rPr>
            </w:pPr>
            <w:r>
              <w:rPr>
                <w:rFonts w:hint="eastAsia" w:ascii="宋体" w:hAnsi="宋体" w:cs="宋体"/>
                <w:color w:val="auto"/>
                <w:spacing w:val="20"/>
                <w:kern w:val="0"/>
                <w:sz w:val="24"/>
                <w:highlight w:val="none"/>
                <w:lang w:val="en-US" w:eastAsia="zh-CN"/>
              </w:rPr>
              <w:t>2</w:t>
            </w:r>
          </w:p>
        </w:tc>
        <w:tc>
          <w:tcPr>
            <w:tcW w:w="1686" w:type="dxa"/>
            <w:tcBorders>
              <w:top w:val="single" w:color="auto" w:sz="4" w:space="0"/>
              <w:left w:val="single" w:color="auto" w:sz="4" w:space="0"/>
              <w:bottom w:val="single" w:color="auto" w:sz="4" w:space="0"/>
              <w:right w:val="single" w:color="auto" w:sz="4" w:space="0"/>
            </w:tcBorders>
          </w:tcPr>
          <w:p w14:paraId="793C819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94" w:type="dxa"/>
            <w:tcBorders>
              <w:top w:val="single" w:color="auto" w:sz="4" w:space="0"/>
              <w:left w:val="single" w:color="auto" w:sz="4" w:space="0"/>
              <w:bottom w:val="single" w:color="auto" w:sz="4" w:space="0"/>
              <w:right w:val="single" w:color="auto" w:sz="4" w:space="0"/>
            </w:tcBorders>
          </w:tcPr>
          <w:p w14:paraId="3CB720D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64" w:type="dxa"/>
            <w:tcBorders>
              <w:top w:val="single" w:color="auto" w:sz="4" w:space="0"/>
              <w:left w:val="single" w:color="auto" w:sz="4" w:space="0"/>
              <w:bottom w:val="single" w:color="auto" w:sz="4" w:space="0"/>
              <w:right w:val="single" w:color="auto" w:sz="4" w:space="0"/>
            </w:tcBorders>
          </w:tcPr>
          <w:p w14:paraId="722F7555">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77" w:type="dxa"/>
            <w:tcBorders>
              <w:top w:val="single" w:color="auto" w:sz="4" w:space="0"/>
              <w:left w:val="single" w:color="auto" w:sz="4" w:space="0"/>
              <w:bottom w:val="single" w:color="auto" w:sz="4" w:space="0"/>
              <w:right w:val="single" w:color="auto" w:sz="4" w:space="0"/>
            </w:tcBorders>
          </w:tcPr>
          <w:p w14:paraId="48E348F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006" w:type="dxa"/>
            <w:tcBorders>
              <w:top w:val="single" w:color="auto" w:sz="4" w:space="0"/>
              <w:left w:val="single" w:color="auto" w:sz="4" w:space="0"/>
              <w:bottom w:val="single" w:color="auto" w:sz="4" w:space="0"/>
              <w:right w:val="single" w:color="auto" w:sz="4" w:space="0"/>
            </w:tcBorders>
          </w:tcPr>
          <w:p w14:paraId="4F8D8B1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935" w:type="dxa"/>
            <w:tcBorders>
              <w:top w:val="single" w:color="auto" w:sz="4" w:space="0"/>
              <w:left w:val="single" w:color="auto" w:sz="4" w:space="0"/>
              <w:bottom w:val="single" w:color="auto" w:sz="4" w:space="0"/>
              <w:right w:val="single" w:color="auto" w:sz="4" w:space="0"/>
            </w:tcBorders>
          </w:tcPr>
          <w:p w14:paraId="50B8E94A">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75" w:type="dxa"/>
            <w:vMerge w:val="continue"/>
            <w:tcBorders>
              <w:left w:val="single" w:color="auto" w:sz="4" w:space="0"/>
              <w:right w:val="single" w:color="auto" w:sz="4" w:space="0"/>
            </w:tcBorders>
          </w:tcPr>
          <w:p w14:paraId="7F92F98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r>
      <w:tr w14:paraId="7C08D8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5D714CA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auto"/>
                <w:spacing w:val="20"/>
                <w:kern w:val="0"/>
                <w:sz w:val="24"/>
                <w:highlight w:val="none"/>
                <w:lang w:val="en-US" w:eastAsia="zh-CN"/>
              </w:rPr>
            </w:pPr>
            <w:r>
              <w:rPr>
                <w:rFonts w:hint="eastAsia" w:ascii="宋体" w:hAnsi="宋体" w:cs="宋体"/>
                <w:color w:val="auto"/>
                <w:spacing w:val="20"/>
                <w:kern w:val="0"/>
                <w:sz w:val="24"/>
                <w:highlight w:val="none"/>
                <w:lang w:val="en-US" w:eastAsia="zh-CN"/>
              </w:rPr>
              <w:t>3</w:t>
            </w:r>
          </w:p>
        </w:tc>
        <w:tc>
          <w:tcPr>
            <w:tcW w:w="1686" w:type="dxa"/>
            <w:tcBorders>
              <w:top w:val="single" w:color="auto" w:sz="4" w:space="0"/>
              <w:left w:val="single" w:color="auto" w:sz="4" w:space="0"/>
              <w:bottom w:val="single" w:color="auto" w:sz="4" w:space="0"/>
              <w:right w:val="single" w:color="auto" w:sz="4" w:space="0"/>
            </w:tcBorders>
          </w:tcPr>
          <w:p w14:paraId="180A2BC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94" w:type="dxa"/>
            <w:tcBorders>
              <w:top w:val="single" w:color="auto" w:sz="4" w:space="0"/>
              <w:left w:val="single" w:color="auto" w:sz="4" w:space="0"/>
              <w:bottom w:val="single" w:color="auto" w:sz="4" w:space="0"/>
              <w:right w:val="single" w:color="auto" w:sz="4" w:space="0"/>
            </w:tcBorders>
          </w:tcPr>
          <w:p w14:paraId="77060A0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64" w:type="dxa"/>
            <w:tcBorders>
              <w:top w:val="single" w:color="auto" w:sz="4" w:space="0"/>
              <w:left w:val="single" w:color="auto" w:sz="4" w:space="0"/>
              <w:bottom w:val="single" w:color="auto" w:sz="4" w:space="0"/>
              <w:right w:val="single" w:color="auto" w:sz="4" w:space="0"/>
            </w:tcBorders>
          </w:tcPr>
          <w:p w14:paraId="03D04AD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77" w:type="dxa"/>
            <w:tcBorders>
              <w:top w:val="single" w:color="auto" w:sz="4" w:space="0"/>
              <w:left w:val="single" w:color="auto" w:sz="4" w:space="0"/>
              <w:bottom w:val="single" w:color="auto" w:sz="4" w:space="0"/>
              <w:right w:val="single" w:color="auto" w:sz="4" w:space="0"/>
            </w:tcBorders>
          </w:tcPr>
          <w:p w14:paraId="4CC4A85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006" w:type="dxa"/>
            <w:tcBorders>
              <w:top w:val="single" w:color="auto" w:sz="4" w:space="0"/>
              <w:left w:val="single" w:color="auto" w:sz="4" w:space="0"/>
              <w:bottom w:val="single" w:color="auto" w:sz="4" w:space="0"/>
              <w:right w:val="single" w:color="auto" w:sz="4" w:space="0"/>
            </w:tcBorders>
          </w:tcPr>
          <w:p w14:paraId="370CD95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935" w:type="dxa"/>
            <w:tcBorders>
              <w:top w:val="single" w:color="auto" w:sz="4" w:space="0"/>
              <w:left w:val="single" w:color="auto" w:sz="4" w:space="0"/>
              <w:bottom w:val="single" w:color="auto" w:sz="4" w:space="0"/>
              <w:right w:val="single" w:color="auto" w:sz="4" w:space="0"/>
            </w:tcBorders>
          </w:tcPr>
          <w:p w14:paraId="702E92D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75" w:type="dxa"/>
            <w:vMerge w:val="continue"/>
            <w:tcBorders>
              <w:left w:val="single" w:color="auto" w:sz="4" w:space="0"/>
              <w:right w:val="single" w:color="auto" w:sz="4" w:space="0"/>
            </w:tcBorders>
          </w:tcPr>
          <w:p w14:paraId="3BD7F38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r>
      <w:tr w14:paraId="509753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19EDCE6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auto"/>
                <w:spacing w:val="20"/>
                <w:kern w:val="0"/>
                <w:sz w:val="24"/>
                <w:highlight w:val="none"/>
                <w:lang w:val="en-US" w:eastAsia="zh-CN"/>
              </w:rPr>
            </w:pPr>
            <w:r>
              <w:rPr>
                <w:rFonts w:hint="eastAsia" w:ascii="宋体" w:hAnsi="宋体" w:cs="宋体"/>
                <w:color w:val="auto"/>
                <w:spacing w:val="20"/>
                <w:kern w:val="0"/>
                <w:sz w:val="24"/>
                <w:highlight w:val="none"/>
                <w:lang w:val="en-US" w:eastAsia="zh-CN"/>
              </w:rPr>
              <w:t>4</w:t>
            </w:r>
          </w:p>
        </w:tc>
        <w:tc>
          <w:tcPr>
            <w:tcW w:w="1686" w:type="dxa"/>
            <w:tcBorders>
              <w:top w:val="single" w:color="auto" w:sz="4" w:space="0"/>
              <w:left w:val="single" w:color="auto" w:sz="4" w:space="0"/>
              <w:bottom w:val="single" w:color="auto" w:sz="4" w:space="0"/>
              <w:right w:val="single" w:color="auto" w:sz="4" w:space="0"/>
            </w:tcBorders>
          </w:tcPr>
          <w:p w14:paraId="4872423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94" w:type="dxa"/>
            <w:tcBorders>
              <w:top w:val="single" w:color="auto" w:sz="4" w:space="0"/>
              <w:left w:val="single" w:color="auto" w:sz="4" w:space="0"/>
              <w:bottom w:val="single" w:color="auto" w:sz="4" w:space="0"/>
              <w:right w:val="single" w:color="auto" w:sz="4" w:space="0"/>
            </w:tcBorders>
          </w:tcPr>
          <w:p w14:paraId="7DC5FF0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64" w:type="dxa"/>
            <w:tcBorders>
              <w:top w:val="single" w:color="auto" w:sz="4" w:space="0"/>
              <w:left w:val="single" w:color="auto" w:sz="4" w:space="0"/>
              <w:bottom w:val="single" w:color="auto" w:sz="4" w:space="0"/>
              <w:right w:val="single" w:color="auto" w:sz="4" w:space="0"/>
            </w:tcBorders>
          </w:tcPr>
          <w:p w14:paraId="38B62B2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77" w:type="dxa"/>
            <w:tcBorders>
              <w:top w:val="single" w:color="auto" w:sz="4" w:space="0"/>
              <w:left w:val="single" w:color="auto" w:sz="4" w:space="0"/>
              <w:bottom w:val="single" w:color="auto" w:sz="4" w:space="0"/>
              <w:right w:val="single" w:color="auto" w:sz="4" w:space="0"/>
            </w:tcBorders>
          </w:tcPr>
          <w:p w14:paraId="171BEA4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006" w:type="dxa"/>
            <w:tcBorders>
              <w:top w:val="single" w:color="auto" w:sz="4" w:space="0"/>
              <w:left w:val="single" w:color="auto" w:sz="4" w:space="0"/>
              <w:bottom w:val="single" w:color="auto" w:sz="4" w:space="0"/>
              <w:right w:val="single" w:color="auto" w:sz="4" w:space="0"/>
            </w:tcBorders>
          </w:tcPr>
          <w:p w14:paraId="439CAD0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935" w:type="dxa"/>
            <w:tcBorders>
              <w:top w:val="single" w:color="auto" w:sz="4" w:space="0"/>
              <w:left w:val="single" w:color="auto" w:sz="4" w:space="0"/>
              <w:bottom w:val="single" w:color="auto" w:sz="4" w:space="0"/>
              <w:right w:val="single" w:color="auto" w:sz="4" w:space="0"/>
            </w:tcBorders>
          </w:tcPr>
          <w:p w14:paraId="6424C32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75" w:type="dxa"/>
            <w:vMerge w:val="continue"/>
            <w:tcBorders>
              <w:left w:val="single" w:color="auto" w:sz="4" w:space="0"/>
              <w:right w:val="single" w:color="auto" w:sz="4" w:space="0"/>
            </w:tcBorders>
          </w:tcPr>
          <w:p w14:paraId="3A2A73C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r>
      <w:tr w14:paraId="615292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40A392AF">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auto"/>
                <w:spacing w:val="20"/>
                <w:kern w:val="0"/>
                <w:sz w:val="24"/>
                <w:highlight w:val="none"/>
                <w:lang w:val="en-US" w:eastAsia="zh-CN"/>
              </w:rPr>
            </w:pPr>
            <w:r>
              <w:rPr>
                <w:rFonts w:hint="eastAsia" w:ascii="宋体" w:hAnsi="宋体" w:cs="宋体"/>
                <w:color w:val="auto"/>
                <w:spacing w:val="20"/>
                <w:kern w:val="0"/>
                <w:sz w:val="24"/>
                <w:highlight w:val="none"/>
                <w:lang w:val="en-US" w:eastAsia="zh-CN"/>
              </w:rPr>
              <w:t>...</w:t>
            </w:r>
          </w:p>
        </w:tc>
        <w:tc>
          <w:tcPr>
            <w:tcW w:w="1686" w:type="dxa"/>
            <w:tcBorders>
              <w:top w:val="single" w:color="auto" w:sz="4" w:space="0"/>
              <w:left w:val="single" w:color="auto" w:sz="4" w:space="0"/>
              <w:bottom w:val="single" w:color="auto" w:sz="4" w:space="0"/>
              <w:right w:val="single" w:color="auto" w:sz="4" w:space="0"/>
            </w:tcBorders>
          </w:tcPr>
          <w:p w14:paraId="5E97671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94" w:type="dxa"/>
            <w:tcBorders>
              <w:top w:val="single" w:color="auto" w:sz="4" w:space="0"/>
              <w:left w:val="single" w:color="auto" w:sz="4" w:space="0"/>
              <w:bottom w:val="single" w:color="auto" w:sz="4" w:space="0"/>
              <w:right w:val="single" w:color="auto" w:sz="4" w:space="0"/>
            </w:tcBorders>
          </w:tcPr>
          <w:p w14:paraId="51468CBA">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64" w:type="dxa"/>
            <w:tcBorders>
              <w:top w:val="single" w:color="auto" w:sz="4" w:space="0"/>
              <w:left w:val="single" w:color="auto" w:sz="4" w:space="0"/>
              <w:bottom w:val="single" w:color="auto" w:sz="4" w:space="0"/>
              <w:right w:val="single" w:color="auto" w:sz="4" w:space="0"/>
            </w:tcBorders>
          </w:tcPr>
          <w:p w14:paraId="1F2FA24C">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77" w:type="dxa"/>
            <w:tcBorders>
              <w:top w:val="single" w:color="auto" w:sz="4" w:space="0"/>
              <w:left w:val="single" w:color="auto" w:sz="4" w:space="0"/>
              <w:bottom w:val="single" w:color="auto" w:sz="4" w:space="0"/>
              <w:right w:val="single" w:color="auto" w:sz="4" w:space="0"/>
            </w:tcBorders>
          </w:tcPr>
          <w:p w14:paraId="4E757A3A">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006" w:type="dxa"/>
            <w:tcBorders>
              <w:top w:val="single" w:color="auto" w:sz="4" w:space="0"/>
              <w:left w:val="single" w:color="auto" w:sz="4" w:space="0"/>
              <w:bottom w:val="single" w:color="auto" w:sz="4" w:space="0"/>
              <w:right w:val="single" w:color="auto" w:sz="4" w:space="0"/>
            </w:tcBorders>
          </w:tcPr>
          <w:p w14:paraId="1802E59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935" w:type="dxa"/>
            <w:tcBorders>
              <w:top w:val="single" w:color="auto" w:sz="4" w:space="0"/>
              <w:left w:val="single" w:color="auto" w:sz="4" w:space="0"/>
              <w:bottom w:val="single" w:color="auto" w:sz="4" w:space="0"/>
              <w:right w:val="single" w:color="auto" w:sz="4" w:space="0"/>
            </w:tcBorders>
          </w:tcPr>
          <w:p w14:paraId="73A5C11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75" w:type="dxa"/>
            <w:vMerge w:val="continue"/>
            <w:tcBorders>
              <w:left w:val="single" w:color="auto" w:sz="4" w:space="0"/>
              <w:bottom w:val="single" w:color="auto" w:sz="4" w:space="0"/>
              <w:right w:val="single" w:color="auto" w:sz="4" w:space="0"/>
            </w:tcBorders>
          </w:tcPr>
          <w:p w14:paraId="14D942F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r>
    </w:tbl>
    <w:p w14:paraId="529DC5A1">
      <w:pPr>
        <w:keepNext w:val="0"/>
        <w:keepLines w:val="0"/>
        <w:pageBreakBefore w:val="0"/>
        <w:widowControl/>
        <w:kinsoku/>
        <w:wordWrap w:val="0"/>
        <w:overflowPunct/>
        <w:topLinePunct w:val="0"/>
        <w:autoSpaceDE/>
        <w:autoSpaceDN/>
        <w:bidi w:val="0"/>
        <w:adjustRightInd/>
        <w:spacing w:line="400" w:lineRule="exact"/>
        <w:jc w:val="left"/>
        <w:textAlignment w:val="auto"/>
        <w:rPr>
          <w:rFonts w:ascii="宋体" w:hAnsi="宋体" w:cs="宋体"/>
          <w:color w:val="auto"/>
          <w:kern w:val="0"/>
          <w:sz w:val="24"/>
          <w:highlight w:val="none"/>
        </w:rPr>
      </w:pPr>
    </w:p>
    <w:p w14:paraId="2FD0B38A">
      <w:pPr>
        <w:widowControl/>
        <w:shd w:val="clear" w:color="auto" w:fill="FFFFFF"/>
        <w:spacing w:line="360" w:lineRule="auto"/>
        <w:ind w:left="1418" w:hanging="567"/>
        <w:jc w:val="both"/>
        <w:rPr>
          <w:rFonts w:hint="eastAsia" w:ascii="宋体" w:hAnsi="宋体" w:cs="宋体"/>
          <w:color w:val="auto"/>
          <w:kern w:val="0"/>
          <w:sz w:val="24"/>
          <w:highlight w:val="none"/>
        </w:rPr>
      </w:pPr>
    </w:p>
    <w:p w14:paraId="023EBCF8">
      <w:pPr>
        <w:pStyle w:val="32"/>
        <w:rPr>
          <w:rFonts w:hint="eastAsia"/>
          <w:color w:val="auto"/>
          <w:highlight w:val="none"/>
        </w:rPr>
      </w:pPr>
    </w:p>
    <w:p w14:paraId="5271CB12">
      <w:pPr>
        <w:widowControl/>
        <w:shd w:val="clear" w:color="auto" w:fill="FFFFFF"/>
        <w:spacing w:line="360" w:lineRule="auto"/>
        <w:ind w:left="1418" w:hanging="567"/>
        <w:jc w:val="both"/>
        <w:rPr>
          <w:rFonts w:hint="eastAsia" w:ascii="宋体" w:hAnsi="宋体" w:cs="宋体"/>
          <w:color w:val="auto"/>
          <w:kern w:val="0"/>
          <w:sz w:val="24"/>
          <w:highlight w:val="none"/>
        </w:rPr>
      </w:pPr>
      <w:r>
        <w:rPr>
          <w:rFonts w:hint="eastAsia" w:ascii="宋体" w:hAnsi="宋体" w:cs="宋体"/>
          <w:color w:val="auto"/>
          <w:kern w:val="0"/>
          <w:sz w:val="24"/>
          <w:highlight w:val="none"/>
        </w:rPr>
        <w:t>供应商法定代表人</w:t>
      </w:r>
      <w:r>
        <w:rPr>
          <w:rFonts w:hint="eastAsia" w:ascii="宋体" w:hAnsi="宋体" w:cs="宋体"/>
          <w:color w:val="auto"/>
          <w:kern w:val="0"/>
          <w:sz w:val="24"/>
          <w:highlight w:val="none"/>
          <w:lang w:eastAsia="zh-CN"/>
        </w:rPr>
        <w:t>或</w:t>
      </w:r>
      <w:r>
        <w:rPr>
          <w:rFonts w:hint="eastAsia" w:ascii="宋体" w:hAnsi="宋体" w:cs="宋体"/>
          <w:color w:val="auto"/>
          <w:kern w:val="0"/>
          <w:sz w:val="24"/>
          <w:highlight w:val="none"/>
        </w:rPr>
        <w:t>其授权代表签字：</w:t>
      </w:r>
      <w:r>
        <w:rPr>
          <w:rFonts w:hint="eastAsia" w:ascii="宋体" w:hAnsi="宋体" w:cs="宋体"/>
          <w:color w:val="auto"/>
          <w:kern w:val="0"/>
          <w:sz w:val="24"/>
          <w:highlight w:val="none"/>
          <w:u w:val="single"/>
        </w:rPr>
        <w:t xml:space="preserve">              </w:t>
      </w:r>
    </w:p>
    <w:p w14:paraId="5C45E838">
      <w:pPr>
        <w:widowControl/>
        <w:shd w:val="clear" w:color="auto" w:fill="FFFFFF"/>
        <w:spacing w:line="360" w:lineRule="auto"/>
        <w:jc w:val="left"/>
        <w:rPr>
          <w:rFonts w:ascii="宋体" w:hAnsi="宋体" w:cs="宋体"/>
          <w:color w:val="auto"/>
          <w:kern w:val="0"/>
          <w:sz w:val="24"/>
          <w:highlight w:val="none"/>
        </w:rPr>
      </w:pPr>
      <w:r>
        <w:rPr>
          <w:rFonts w:hint="eastAsia" w:ascii="宋体" w:hAnsi="宋体" w:cs="宋体"/>
          <w:color w:val="auto"/>
          <w:kern w:val="0"/>
          <w:sz w:val="24"/>
          <w:highlight w:val="none"/>
        </w:rPr>
        <w:t xml:space="preserve">       供应商名称： </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（全称并加盖公章）</w:t>
      </w:r>
    </w:p>
    <w:p w14:paraId="77718699">
      <w:pPr>
        <w:widowControl/>
        <w:wordWrap w:val="0"/>
        <w:spacing w:line="460" w:lineRule="exact"/>
        <w:jc w:val="left"/>
        <w:rPr>
          <w:rFonts w:ascii="宋体" w:hAnsi="宋体" w:cs="宋体"/>
          <w:color w:val="auto"/>
          <w:kern w:val="0"/>
          <w:sz w:val="24"/>
          <w:highlight w:val="none"/>
        </w:rPr>
      </w:pPr>
    </w:p>
    <w:p w14:paraId="0EF93012">
      <w:pPr>
        <w:widowControl/>
        <w:wordWrap w:val="0"/>
        <w:spacing w:line="460" w:lineRule="exact"/>
        <w:ind w:firstLine="2880" w:firstLineChars="1200"/>
        <w:jc w:val="left"/>
        <w:rPr>
          <w:color w:val="auto"/>
          <w:highlight w:val="none"/>
        </w:rPr>
      </w:pPr>
      <w:r>
        <w:rPr>
          <w:rFonts w:hint="eastAsia" w:ascii="宋体" w:hAnsi="宋体" w:cs="宋体"/>
          <w:color w:val="auto"/>
          <w:kern w:val="0"/>
          <w:sz w:val="24"/>
          <w:highlight w:val="none"/>
        </w:rPr>
        <w:t>年    月    日</w:t>
      </w:r>
    </w:p>
    <w:p w14:paraId="52048F22">
      <w:pPr>
        <w:widowControl/>
        <w:wordWrap w:val="0"/>
        <w:spacing w:line="460" w:lineRule="exact"/>
        <w:ind w:firstLine="4800" w:firstLineChars="2000"/>
        <w:jc w:val="left"/>
        <w:rPr>
          <w:rFonts w:hint="eastAsia" w:ascii="宋体" w:hAnsi="宋体" w:cs="宋体"/>
          <w:color w:val="auto"/>
          <w:kern w:val="0"/>
          <w:sz w:val="24"/>
          <w:highlight w:val="none"/>
        </w:rPr>
      </w:pPr>
      <w:r>
        <w:rPr>
          <w:rFonts w:hint="eastAsia" w:ascii="宋体" w:hAnsi="宋体" w:cs="宋体"/>
          <w:color w:val="auto"/>
          <w:kern w:val="0"/>
          <w:sz w:val="24"/>
          <w:highlight w:val="none"/>
        </w:rPr>
        <w:t xml:space="preserve">     </w:t>
      </w:r>
    </w:p>
    <w:p w14:paraId="6A772A20">
      <w:pPr>
        <w:pStyle w:val="15"/>
        <w:rPr>
          <w:rFonts w:hint="eastAsia" w:ascii="宋体" w:hAnsi="宋体" w:cs="宋体"/>
          <w:color w:val="auto"/>
          <w:kern w:val="0"/>
          <w:sz w:val="24"/>
          <w:highlight w:val="none"/>
        </w:rPr>
      </w:pPr>
    </w:p>
    <w:p w14:paraId="3135463C">
      <w:pPr>
        <w:pStyle w:val="24"/>
        <w:rPr>
          <w:rFonts w:hint="eastAsia" w:ascii="宋体" w:hAnsi="宋体" w:cs="宋体"/>
          <w:color w:val="auto"/>
          <w:kern w:val="0"/>
          <w:sz w:val="24"/>
          <w:highlight w:val="none"/>
        </w:rPr>
      </w:pPr>
    </w:p>
    <w:p w14:paraId="0835692D">
      <w:pPr>
        <w:pStyle w:val="24"/>
        <w:rPr>
          <w:rFonts w:hint="eastAsia" w:ascii="宋体" w:hAnsi="宋体" w:cs="宋体"/>
          <w:color w:val="auto"/>
          <w:kern w:val="0"/>
          <w:sz w:val="24"/>
          <w:highlight w:val="none"/>
        </w:rPr>
      </w:pPr>
    </w:p>
    <w:p w14:paraId="305A2ABF">
      <w:pPr>
        <w:pStyle w:val="24"/>
        <w:rPr>
          <w:rFonts w:hint="eastAsia" w:ascii="宋体" w:hAnsi="宋体" w:cs="宋体"/>
          <w:color w:val="auto"/>
          <w:kern w:val="0"/>
          <w:sz w:val="24"/>
          <w:highlight w:val="none"/>
        </w:rPr>
      </w:pPr>
    </w:p>
    <w:p w14:paraId="3489D1A9">
      <w:pPr>
        <w:pStyle w:val="24"/>
        <w:rPr>
          <w:rFonts w:hint="eastAsia" w:ascii="宋体" w:hAnsi="宋体" w:cs="宋体"/>
          <w:color w:val="auto"/>
          <w:kern w:val="0"/>
          <w:sz w:val="24"/>
          <w:highlight w:val="none"/>
        </w:rPr>
      </w:pPr>
    </w:p>
    <w:p w14:paraId="7C888772">
      <w:pPr>
        <w:pStyle w:val="24"/>
        <w:rPr>
          <w:rFonts w:hint="eastAsia" w:ascii="宋体" w:hAnsi="宋体" w:cs="宋体"/>
          <w:color w:val="auto"/>
          <w:kern w:val="0"/>
          <w:sz w:val="24"/>
          <w:highlight w:val="none"/>
        </w:rPr>
      </w:pPr>
    </w:p>
    <w:p w14:paraId="35E9C5EA">
      <w:pPr>
        <w:pStyle w:val="24"/>
        <w:rPr>
          <w:rFonts w:hint="eastAsia" w:ascii="宋体" w:hAnsi="宋体" w:cs="宋体"/>
          <w:color w:val="auto"/>
          <w:kern w:val="0"/>
          <w:sz w:val="24"/>
          <w:highlight w:val="none"/>
        </w:rPr>
      </w:pPr>
    </w:p>
    <w:p w14:paraId="6020541F">
      <w:pPr>
        <w:pStyle w:val="24"/>
        <w:rPr>
          <w:rFonts w:hint="eastAsia" w:ascii="宋体" w:hAnsi="宋体" w:cs="宋体"/>
          <w:color w:val="auto"/>
          <w:kern w:val="0"/>
          <w:sz w:val="24"/>
          <w:highlight w:val="none"/>
        </w:rPr>
      </w:pPr>
    </w:p>
    <w:p w14:paraId="3BE34BA2">
      <w:pPr>
        <w:pStyle w:val="24"/>
        <w:rPr>
          <w:rFonts w:hint="eastAsia" w:ascii="宋体" w:hAnsi="宋体" w:cs="宋体"/>
          <w:color w:val="auto"/>
          <w:kern w:val="0"/>
          <w:sz w:val="24"/>
          <w:highlight w:val="none"/>
        </w:rPr>
      </w:pPr>
    </w:p>
    <w:p w14:paraId="78DF270B">
      <w:pPr>
        <w:pStyle w:val="24"/>
        <w:rPr>
          <w:rFonts w:hint="eastAsia" w:ascii="宋体" w:hAnsi="宋体" w:cs="宋体"/>
          <w:color w:val="auto"/>
          <w:kern w:val="0"/>
          <w:sz w:val="24"/>
          <w:highlight w:val="none"/>
        </w:rPr>
      </w:pPr>
    </w:p>
    <w:p w14:paraId="3A5D4E87">
      <w:pPr>
        <w:pStyle w:val="24"/>
        <w:rPr>
          <w:rFonts w:hint="eastAsia" w:ascii="宋体" w:hAnsi="宋体" w:cs="宋体"/>
          <w:color w:val="auto"/>
          <w:kern w:val="0"/>
          <w:sz w:val="24"/>
          <w:highlight w:val="none"/>
        </w:rPr>
        <w:sectPr>
          <w:footerReference r:id="rId5" w:type="default"/>
          <w:pgSz w:w="11906" w:h="16838"/>
          <w:pgMar w:top="1417" w:right="1474" w:bottom="1417" w:left="1474" w:header="851" w:footer="624" w:gutter="0"/>
          <w:pgNumType w:fmt="decimal"/>
          <w:cols w:space="720" w:num="1"/>
          <w:docGrid w:type="lines" w:linePitch="319" w:charSpace="0"/>
        </w:sectPr>
      </w:pPr>
    </w:p>
    <w:p w14:paraId="01C7B031">
      <w:pPr>
        <w:pStyle w:val="6"/>
        <w:keepNext/>
        <w:keepLines/>
        <w:pageBreakBefore w:val="0"/>
        <w:widowControl w:val="0"/>
        <w:kinsoku/>
        <w:wordWrap/>
        <w:overflowPunct/>
        <w:topLinePunct w:val="0"/>
        <w:autoSpaceDE/>
        <w:autoSpaceDN/>
        <w:bidi w:val="0"/>
        <w:adjustRightInd/>
        <w:snapToGrid w:val="0"/>
        <w:spacing w:before="20" w:after="20" w:line="360" w:lineRule="auto"/>
        <w:textAlignment w:val="auto"/>
        <w:rPr>
          <w:rFonts w:hint="eastAsia" w:ascii="宋体" w:hAnsi="宋体" w:eastAsia="宋体" w:cs="宋体"/>
          <w:color w:val="auto"/>
          <w:highlight w:val="none"/>
          <w:lang w:val="en-US" w:eastAsia="zh-CN"/>
        </w:rPr>
      </w:pPr>
      <w:bookmarkStart w:id="74" w:name="_Toc226"/>
      <w:bookmarkStart w:id="75" w:name="_Toc15804"/>
      <w:r>
        <w:rPr>
          <w:rFonts w:hint="eastAsia" w:ascii="宋体" w:hAnsi="宋体" w:eastAsia="宋体" w:cs="宋体"/>
          <w:color w:val="auto"/>
          <w:highlight w:val="none"/>
          <w:lang w:val="en-US" w:eastAsia="zh-CN"/>
        </w:rPr>
        <w:t xml:space="preserve">附件5         </w:t>
      </w:r>
      <w:bookmarkEnd w:id="74"/>
      <w:bookmarkEnd w:id="75"/>
      <w:r>
        <w:rPr>
          <w:rFonts w:hint="eastAsia" w:ascii="宋体" w:hAnsi="宋体" w:eastAsia="宋体" w:cs="宋体"/>
          <w:color w:val="auto"/>
          <w:highlight w:val="none"/>
          <w:lang w:val="en-US" w:eastAsia="zh-CN"/>
        </w:rPr>
        <w:t xml:space="preserve">     技术响应表（格式）</w:t>
      </w:r>
    </w:p>
    <w:tbl>
      <w:tblPr>
        <w:tblStyle w:val="90"/>
        <w:tblW w:w="883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72"/>
        <w:gridCol w:w="1244"/>
        <w:gridCol w:w="2264"/>
        <w:gridCol w:w="3329"/>
        <w:gridCol w:w="1222"/>
      </w:tblGrid>
      <w:tr w14:paraId="1A8100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4" w:hRule="atLeast"/>
        </w:trPr>
        <w:tc>
          <w:tcPr>
            <w:tcW w:w="772" w:type="dxa"/>
            <w:noWrap w:val="0"/>
            <w:vAlign w:val="center"/>
          </w:tcPr>
          <w:p w14:paraId="200AA20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1244" w:type="dxa"/>
            <w:noWrap w:val="0"/>
            <w:vAlign w:val="center"/>
          </w:tcPr>
          <w:p w14:paraId="6A53097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w:t>
            </w:r>
          </w:p>
        </w:tc>
        <w:tc>
          <w:tcPr>
            <w:tcW w:w="2264" w:type="dxa"/>
            <w:noWrap w:val="0"/>
            <w:vAlign w:val="center"/>
          </w:tcPr>
          <w:p w14:paraId="33854DF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采购</w:t>
            </w:r>
            <w:r>
              <w:rPr>
                <w:rFonts w:hint="eastAsia" w:ascii="宋体" w:hAnsi="宋体" w:eastAsia="宋体" w:cs="宋体"/>
                <w:color w:val="auto"/>
                <w:sz w:val="24"/>
                <w:szCs w:val="24"/>
                <w:highlight w:val="none"/>
              </w:rPr>
              <w:t>文件要求</w:t>
            </w:r>
          </w:p>
        </w:tc>
        <w:tc>
          <w:tcPr>
            <w:tcW w:w="3329" w:type="dxa"/>
            <w:noWrap w:val="0"/>
            <w:vAlign w:val="center"/>
          </w:tcPr>
          <w:p w14:paraId="1A781F0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响应</w:t>
            </w:r>
            <w:r>
              <w:rPr>
                <w:rFonts w:hint="eastAsia" w:ascii="宋体" w:hAnsi="宋体" w:eastAsia="宋体" w:cs="宋体"/>
                <w:color w:val="auto"/>
                <w:sz w:val="24"/>
                <w:szCs w:val="24"/>
                <w:highlight w:val="none"/>
              </w:rPr>
              <w:t>文件响应</w:t>
            </w:r>
          </w:p>
        </w:tc>
        <w:tc>
          <w:tcPr>
            <w:tcW w:w="1222" w:type="dxa"/>
            <w:noWrap w:val="0"/>
            <w:vAlign w:val="center"/>
          </w:tcPr>
          <w:p w14:paraId="5FBD294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偏离情况</w:t>
            </w:r>
          </w:p>
        </w:tc>
      </w:tr>
      <w:tr w14:paraId="117F95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77" w:hRule="atLeast"/>
        </w:trPr>
        <w:tc>
          <w:tcPr>
            <w:tcW w:w="772" w:type="dxa"/>
            <w:noWrap w:val="0"/>
            <w:vAlign w:val="center"/>
          </w:tcPr>
          <w:p w14:paraId="05504CE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244" w:type="dxa"/>
            <w:noWrap w:val="0"/>
            <w:vAlign w:val="center"/>
          </w:tcPr>
          <w:p w14:paraId="3F6D869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2264" w:type="dxa"/>
            <w:noWrap w:val="0"/>
            <w:vAlign w:val="center"/>
          </w:tcPr>
          <w:p w14:paraId="620973F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3329" w:type="dxa"/>
            <w:noWrap w:val="0"/>
            <w:vAlign w:val="center"/>
          </w:tcPr>
          <w:p w14:paraId="60FBCF7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222" w:type="dxa"/>
            <w:noWrap w:val="0"/>
            <w:vAlign w:val="center"/>
          </w:tcPr>
          <w:p w14:paraId="01C05E2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035640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7" w:hRule="atLeast"/>
        </w:trPr>
        <w:tc>
          <w:tcPr>
            <w:tcW w:w="772" w:type="dxa"/>
            <w:noWrap w:val="0"/>
            <w:vAlign w:val="center"/>
          </w:tcPr>
          <w:p w14:paraId="6ADA6D9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1244" w:type="dxa"/>
            <w:noWrap w:val="0"/>
            <w:vAlign w:val="center"/>
          </w:tcPr>
          <w:p w14:paraId="681AD6D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2264" w:type="dxa"/>
            <w:noWrap w:val="0"/>
            <w:vAlign w:val="center"/>
          </w:tcPr>
          <w:p w14:paraId="00AB0D4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3329" w:type="dxa"/>
            <w:noWrap w:val="0"/>
            <w:vAlign w:val="center"/>
          </w:tcPr>
          <w:p w14:paraId="27B0E44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222" w:type="dxa"/>
            <w:noWrap w:val="0"/>
            <w:vAlign w:val="center"/>
          </w:tcPr>
          <w:p w14:paraId="3DB6651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039FFE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5" w:hRule="atLeast"/>
        </w:trPr>
        <w:tc>
          <w:tcPr>
            <w:tcW w:w="772" w:type="dxa"/>
            <w:noWrap w:val="0"/>
            <w:vAlign w:val="center"/>
          </w:tcPr>
          <w:p w14:paraId="09848B3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1244" w:type="dxa"/>
            <w:noWrap w:val="0"/>
            <w:vAlign w:val="center"/>
          </w:tcPr>
          <w:p w14:paraId="70B231C7">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2264" w:type="dxa"/>
            <w:noWrap w:val="0"/>
            <w:vAlign w:val="center"/>
          </w:tcPr>
          <w:p w14:paraId="00861FE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3329" w:type="dxa"/>
            <w:noWrap w:val="0"/>
            <w:vAlign w:val="center"/>
          </w:tcPr>
          <w:p w14:paraId="38A8E40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222" w:type="dxa"/>
            <w:noWrap w:val="0"/>
            <w:vAlign w:val="center"/>
          </w:tcPr>
          <w:p w14:paraId="6845CF0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bl>
    <w:p w14:paraId="599A9068">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5A3679A8">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注：供应商必须如实完整填写表格，“偏离情况”是指“正偏离”、“负偏离”或“无偏离”。</w:t>
      </w:r>
    </w:p>
    <w:p w14:paraId="6576B1B1">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p>
    <w:p w14:paraId="0271F36D">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3D755D64">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（全称并加盖公章）</w:t>
      </w:r>
    </w:p>
    <w:p w14:paraId="3E034A46">
      <w:pPr>
        <w:widowControl/>
        <w:wordWrap w:val="0"/>
        <w:spacing w:line="460" w:lineRule="exact"/>
        <w:ind w:firstLine="1920" w:firstLineChars="800"/>
        <w:jc w:val="left"/>
        <w:rPr>
          <w:rFonts w:hint="eastAsia" w:ascii="宋体" w:hAnsi="宋体" w:cs="宋体"/>
          <w:b/>
          <w:color w:val="auto"/>
          <w:kern w:val="0"/>
          <w:sz w:val="32"/>
          <w:szCs w:val="32"/>
          <w:highlight w:val="none"/>
          <w:lang w:val="en-US" w:eastAsia="zh-CN"/>
        </w:rPr>
      </w:pPr>
      <w:r>
        <w:rPr>
          <w:rFonts w:hint="eastAsia" w:ascii="宋体" w:hAnsi="宋体" w:eastAsia="宋体" w:cs="宋体"/>
          <w:color w:val="auto"/>
          <w:sz w:val="24"/>
          <w:szCs w:val="24"/>
          <w:highlight w:val="none"/>
        </w:rPr>
        <w:t>年    月    日</w:t>
      </w:r>
    </w:p>
    <w:p w14:paraId="2A9F4EE5">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57AF3CA5">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2C970D1E">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38C55FCA">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03B67696">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575A34A4">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p w14:paraId="1C737CEB">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14:paraId="73D0A15C">
      <w:pPr>
        <w:pStyle w:val="6"/>
        <w:keepNext/>
        <w:keepLines/>
        <w:pageBreakBefore w:val="0"/>
        <w:widowControl w:val="0"/>
        <w:kinsoku/>
        <w:wordWrap/>
        <w:overflowPunct/>
        <w:topLinePunct w:val="0"/>
        <w:autoSpaceDE/>
        <w:autoSpaceDN/>
        <w:bidi w:val="0"/>
        <w:adjustRightInd/>
        <w:snapToGrid w:val="0"/>
        <w:spacing w:before="20" w:after="20" w:line="360" w:lineRule="auto"/>
        <w:textAlignment w:val="auto"/>
        <w:rPr>
          <w:rFonts w:hint="eastAsia" w:ascii="宋体" w:hAnsi="宋体" w:eastAsia="宋体" w:cs="宋体"/>
          <w:color w:val="auto"/>
          <w:highlight w:val="none"/>
          <w:lang w:val="en-US" w:eastAsia="zh-CN"/>
        </w:rPr>
      </w:pPr>
      <w:bookmarkStart w:id="76" w:name="_Toc29960"/>
      <w:bookmarkStart w:id="77" w:name="_Toc24168"/>
      <w:bookmarkStart w:id="78" w:name="_Toc20420"/>
      <w:r>
        <w:rPr>
          <w:rFonts w:hint="eastAsia" w:ascii="宋体" w:hAnsi="宋体" w:eastAsia="宋体" w:cs="宋体"/>
          <w:color w:val="auto"/>
          <w:highlight w:val="none"/>
          <w:lang w:val="en-US" w:eastAsia="zh-CN"/>
        </w:rPr>
        <w:t>附件6               商务响应</w:t>
      </w:r>
      <w:bookmarkEnd w:id="76"/>
      <w:bookmarkEnd w:id="77"/>
      <w:bookmarkEnd w:id="78"/>
      <w:r>
        <w:rPr>
          <w:rFonts w:hint="eastAsia" w:ascii="宋体" w:hAnsi="宋体" w:eastAsia="宋体" w:cs="宋体"/>
          <w:color w:val="auto"/>
          <w:highlight w:val="none"/>
          <w:lang w:val="en-US" w:eastAsia="zh-CN"/>
        </w:rPr>
        <w:t>表（格式）</w:t>
      </w:r>
    </w:p>
    <w:p w14:paraId="212C9AB2">
      <w:pPr>
        <w:widowControl/>
        <w:wordWrap w:val="0"/>
        <w:spacing w:line="460" w:lineRule="exact"/>
        <w:jc w:val="left"/>
        <w:rPr>
          <w:rFonts w:hint="eastAsia" w:ascii="宋体" w:hAnsi="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 xml:space="preserve">  </w:t>
      </w:r>
    </w:p>
    <w:tbl>
      <w:tblPr>
        <w:tblStyle w:val="90"/>
        <w:tblW w:w="9340" w:type="dxa"/>
        <w:tblInd w:w="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96"/>
        <w:gridCol w:w="2054"/>
        <w:gridCol w:w="1866"/>
        <w:gridCol w:w="1612"/>
        <w:gridCol w:w="1612"/>
      </w:tblGrid>
      <w:tr w14:paraId="426F24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1" w:hRule="atLeast"/>
        </w:trPr>
        <w:tc>
          <w:tcPr>
            <w:tcW w:w="2196" w:type="dxa"/>
            <w:noWrap w:val="0"/>
            <w:vAlign w:val="center"/>
          </w:tcPr>
          <w:p w14:paraId="595CD83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w:t>
            </w:r>
          </w:p>
        </w:tc>
        <w:tc>
          <w:tcPr>
            <w:tcW w:w="2054" w:type="dxa"/>
            <w:noWrap w:val="0"/>
            <w:vAlign w:val="center"/>
          </w:tcPr>
          <w:p w14:paraId="542A6C8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采购</w:t>
            </w:r>
            <w:r>
              <w:rPr>
                <w:rFonts w:hint="eastAsia" w:ascii="宋体" w:hAnsi="宋体" w:eastAsia="宋体" w:cs="宋体"/>
                <w:color w:val="auto"/>
                <w:sz w:val="24"/>
                <w:szCs w:val="24"/>
                <w:highlight w:val="none"/>
              </w:rPr>
              <w:t>文件要求</w:t>
            </w:r>
          </w:p>
        </w:tc>
        <w:tc>
          <w:tcPr>
            <w:tcW w:w="1866" w:type="dxa"/>
            <w:noWrap w:val="0"/>
            <w:vAlign w:val="center"/>
          </w:tcPr>
          <w:p w14:paraId="3A0B9C5A">
            <w:pPr>
              <w:pageBreakBefore w:val="0"/>
              <w:widowControl/>
              <w:wordWrap/>
              <w:overflowPunct/>
              <w:topLinePunct w:val="0"/>
              <w:bidi w:val="0"/>
              <w:spacing w:line="360" w:lineRule="auto"/>
              <w:jc w:val="center"/>
              <w:textAlignment w:val="baseline"/>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投标文件</w:t>
            </w:r>
          </w:p>
          <w:p w14:paraId="2F6E3397">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响应情况</w:t>
            </w:r>
          </w:p>
        </w:tc>
        <w:tc>
          <w:tcPr>
            <w:tcW w:w="1612" w:type="dxa"/>
            <w:noWrap w:val="0"/>
            <w:vAlign w:val="center"/>
          </w:tcPr>
          <w:p w14:paraId="51AC2750">
            <w:pPr>
              <w:pageBreakBefore w:val="0"/>
              <w:widowControl/>
              <w:wordWrap/>
              <w:overflowPunct/>
              <w:topLinePunct w:val="0"/>
              <w:bidi w:val="0"/>
              <w:spacing w:line="360" w:lineRule="auto"/>
              <w:jc w:val="center"/>
              <w:textAlignment w:val="baseline"/>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对采购文件</w:t>
            </w:r>
          </w:p>
          <w:p w14:paraId="401B6123">
            <w:pPr>
              <w:pageBreakBefore w:val="0"/>
              <w:widowControl/>
              <w:wordWrap/>
              <w:overflowPunct/>
              <w:topLinePunct w:val="0"/>
              <w:bidi w:val="0"/>
              <w:spacing w:line="360" w:lineRule="auto"/>
              <w:jc w:val="center"/>
              <w:textAlignment w:val="baseline"/>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偏差</w:t>
            </w:r>
          </w:p>
        </w:tc>
        <w:tc>
          <w:tcPr>
            <w:tcW w:w="1612" w:type="dxa"/>
            <w:noWrap w:val="0"/>
            <w:vAlign w:val="center"/>
          </w:tcPr>
          <w:p w14:paraId="5A49439D">
            <w:pPr>
              <w:pageBreakBefore w:val="0"/>
              <w:widowControl/>
              <w:wordWrap/>
              <w:overflowPunct/>
              <w:topLinePunct w:val="0"/>
              <w:bidi w:val="0"/>
              <w:spacing w:line="360" w:lineRule="auto"/>
              <w:jc w:val="center"/>
              <w:textAlignment w:val="baseline"/>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备注</w:t>
            </w:r>
          </w:p>
        </w:tc>
      </w:tr>
      <w:tr w14:paraId="05C0AA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3BB4236A">
            <w:pPr>
              <w:pStyle w:val="15"/>
              <w:ind w:left="0" w:leftChars="0"/>
              <w:jc w:val="center"/>
              <w:rPr>
                <w:rFonts w:hint="eastAsia" w:ascii="宋体" w:hAnsi="宋体" w:eastAsia="宋体" w:cs="宋体"/>
                <w:color w:val="auto"/>
                <w:sz w:val="24"/>
                <w:szCs w:val="24"/>
                <w:highlight w:val="none"/>
              </w:rPr>
            </w:pPr>
          </w:p>
        </w:tc>
        <w:tc>
          <w:tcPr>
            <w:tcW w:w="2054" w:type="dxa"/>
            <w:noWrap w:val="0"/>
            <w:vAlign w:val="center"/>
          </w:tcPr>
          <w:p w14:paraId="2DC53F0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445F8647">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4FEF99A7">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5237312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7D697C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0F9A73DD">
            <w:pPr>
              <w:pStyle w:val="15"/>
              <w:ind w:left="0" w:leftChars="0"/>
              <w:jc w:val="center"/>
              <w:rPr>
                <w:rFonts w:hint="eastAsia" w:ascii="宋体" w:hAnsi="宋体" w:eastAsia="宋体" w:cs="宋体"/>
                <w:color w:val="auto"/>
                <w:sz w:val="24"/>
                <w:szCs w:val="24"/>
                <w:highlight w:val="none"/>
                <w:lang w:val="en-US" w:eastAsia="zh-CN"/>
              </w:rPr>
            </w:pPr>
          </w:p>
        </w:tc>
        <w:tc>
          <w:tcPr>
            <w:tcW w:w="2054" w:type="dxa"/>
            <w:noWrap w:val="0"/>
            <w:vAlign w:val="center"/>
          </w:tcPr>
          <w:p w14:paraId="778AA61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54AD656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2FB4292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37D66F8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2A5504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7CEEEEF2">
            <w:pPr>
              <w:pStyle w:val="15"/>
              <w:ind w:left="0" w:leftChars="0"/>
              <w:jc w:val="center"/>
              <w:rPr>
                <w:rFonts w:hint="eastAsia" w:ascii="宋体" w:hAnsi="宋体" w:eastAsia="宋体" w:cs="宋体"/>
                <w:color w:val="auto"/>
                <w:sz w:val="24"/>
                <w:szCs w:val="24"/>
                <w:highlight w:val="none"/>
              </w:rPr>
            </w:pPr>
          </w:p>
        </w:tc>
        <w:tc>
          <w:tcPr>
            <w:tcW w:w="2054" w:type="dxa"/>
            <w:noWrap w:val="0"/>
            <w:vAlign w:val="center"/>
          </w:tcPr>
          <w:p w14:paraId="657C609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504DE93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5D329E1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1B57491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5477E2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3072B92B">
            <w:pPr>
              <w:pStyle w:val="15"/>
              <w:ind w:left="0" w:leftChars="0"/>
              <w:jc w:val="center"/>
              <w:rPr>
                <w:rFonts w:hint="eastAsia" w:ascii="宋体" w:hAnsi="宋体" w:eastAsia="宋体" w:cs="宋体"/>
                <w:color w:val="auto"/>
                <w:sz w:val="24"/>
                <w:szCs w:val="24"/>
                <w:highlight w:val="none"/>
              </w:rPr>
            </w:pPr>
          </w:p>
        </w:tc>
        <w:tc>
          <w:tcPr>
            <w:tcW w:w="2054" w:type="dxa"/>
            <w:noWrap w:val="0"/>
            <w:vAlign w:val="center"/>
          </w:tcPr>
          <w:p w14:paraId="703E134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6FEE6B9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3D33F107">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213FC7B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5CBCBA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7E31BE93">
            <w:pPr>
              <w:pStyle w:val="15"/>
              <w:ind w:left="0" w:leftChars="0"/>
              <w:jc w:val="center"/>
              <w:rPr>
                <w:rFonts w:hint="eastAsia" w:ascii="宋体" w:hAnsi="宋体" w:eastAsia="宋体" w:cs="宋体"/>
                <w:color w:val="auto"/>
                <w:sz w:val="24"/>
                <w:szCs w:val="24"/>
                <w:highlight w:val="none"/>
              </w:rPr>
            </w:pPr>
          </w:p>
        </w:tc>
        <w:tc>
          <w:tcPr>
            <w:tcW w:w="2054" w:type="dxa"/>
            <w:noWrap w:val="0"/>
            <w:vAlign w:val="center"/>
          </w:tcPr>
          <w:p w14:paraId="35AEB07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3A7C5A8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4DC941A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625D1FF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06D3AF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422E9950">
            <w:pPr>
              <w:pStyle w:val="15"/>
              <w:ind w:left="0" w:leftChars="0"/>
              <w:jc w:val="center"/>
              <w:rPr>
                <w:rFonts w:hint="eastAsia" w:ascii="宋体" w:hAnsi="宋体" w:eastAsia="宋体" w:cs="宋体"/>
                <w:color w:val="auto"/>
                <w:sz w:val="24"/>
                <w:szCs w:val="24"/>
                <w:highlight w:val="none"/>
              </w:rPr>
            </w:pPr>
          </w:p>
        </w:tc>
        <w:tc>
          <w:tcPr>
            <w:tcW w:w="2054" w:type="dxa"/>
            <w:noWrap w:val="0"/>
            <w:vAlign w:val="center"/>
          </w:tcPr>
          <w:p w14:paraId="742AB02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7DCF3DD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51E8478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5C400E1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422D48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1AADEC77">
            <w:pPr>
              <w:pStyle w:val="15"/>
              <w:ind w:left="0" w:leftChars="0"/>
              <w:jc w:val="center"/>
              <w:rPr>
                <w:rFonts w:hint="eastAsia" w:ascii="宋体" w:hAnsi="宋体" w:eastAsia="宋体" w:cs="宋体"/>
                <w:color w:val="auto"/>
                <w:sz w:val="24"/>
                <w:szCs w:val="24"/>
                <w:highlight w:val="none"/>
              </w:rPr>
            </w:pPr>
          </w:p>
        </w:tc>
        <w:tc>
          <w:tcPr>
            <w:tcW w:w="2054" w:type="dxa"/>
            <w:noWrap w:val="0"/>
            <w:vAlign w:val="center"/>
          </w:tcPr>
          <w:p w14:paraId="424DAEE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7323D29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5C315C6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1031205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bl>
    <w:p w14:paraId="51D86D81">
      <w:pPr>
        <w:rPr>
          <w:rFonts w:cs="宋体"/>
          <w:b/>
          <w:color w:val="auto"/>
          <w:kern w:val="0"/>
          <w:sz w:val="24"/>
          <w:highlight w:val="none"/>
        </w:rPr>
      </w:pPr>
    </w:p>
    <w:p w14:paraId="441F902F">
      <w:pPr>
        <w:pStyle w:val="32"/>
        <w:rPr>
          <w:color w:val="auto"/>
          <w:highlight w:val="none"/>
        </w:rPr>
      </w:pPr>
    </w:p>
    <w:p w14:paraId="577D404A">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（全称并加盖公章）</w:t>
      </w:r>
    </w:p>
    <w:p w14:paraId="5A1FC536">
      <w:pPr>
        <w:pageBreakBefore w:val="0"/>
        <w:widowControl/>
        <w:wordWrap/>
        <w:overflowPunct/>
        <w:topLinePunct w:val="0"/>
        <w:bidi w:val="0"/>
        <w:spacing w:line="360" w:lineRule="auto"/>
        <w:ind w:firstLine="1440" w:firstLineChars="6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    月    日</w:t>
      </w:r>
    </w:p>
    <w:p w14:paraId="34AC8544">
      <w:pPr>
        <w:outlineLvl w:val="9"/>
        <w:rPr>
          <w:color w:val="auto"/>
          <w:highlight w:val="none"/>
        </w:rPr>
      </w:pPr>
    </w:p>
    <w:p w14:paraId="527963EB">
      <w:pPr>
        <w:outlineLvl w:val="9"/>
        <w:rPr>
          <w:color w:val="auto"/>
          <w:highlight w:val="none"/>
        </w:rPr>
      </w:pPr>
    </w:p>
    <w:p w14:paraId="4D9A8E07">
      <w:pPr>
        <w:outlineLvl w:val="9"/>
        <w:rPr>
          <w:color w:val="auto"/>
          <w:highlight w:val="none"/>
        </w:rPr>
      </w:pPr>
    </w:p>
    <w:p w14:paraId="429E7918">
      <w:pPr>
        <w:outlineLvl w:val="9"/>
        <w:rPr>
          <w:color w:val="auto"/>
          <w:highlight w:val="none"/>
        </w:rPr>
      </w:pPr>
    </w:p>
    <w:p w14:paraId="117AE7E9">
      <w:pPr>
        <w:outlineLvl w:val="9"/>
        <w:rPr>
          <w:color w:val="auto"/>
          <w:highlight w:val="none"/>
        </w:rPr>
      </w:pPr>
    </w:p>
    <w:p w14:paraId="399435E4">
      <w:pPr>
        <w:outlineLvl w:val="9"/>
        <w:rPr>
          <w:color w:val="auto"/>
          <w:highlight w:val="none"/>
        </w:rPr>
      </w:pPr>
    </w:p>
    <w:p w14:paraId="0821AC8C">
      <w:pPr>
        <w:outlineLvl w:val="9"/>
        <w:rPr>
          <w:color w:val="auto"/>
          <w:highlight w:val="none"/>
        </w:rPr>
      </w:pPr>
    </w:p>
    <w:p w14:paraId="508AE718">
      <w:pPr>
        <w:outlineLvl w:val="9"/>
        <w:rPr>
          <w:color w:val="auto"/>
          <w:highlight w:val="none"/>
        </w:rPr>
      </w:pPr>
    </w:p>
    <w:p w14:paraId="3D1E5E34">
      <w:pPr>
        <w:outlineLvl w:val="9"/>
        <w:rPr>
          <w:color w:val="auto"/>
          <w:highlight w:val="none"/>
        </w:rPr>
      </w:pPr>
    </w:p>
    <w:p w14:paraId="313F88C4">
      <w:pPr>
        <w:outlineLvl w:val="9"/>
        <w:rPr>
          <w:color w:val="auto"/>
          <w:highlight w:val="none"/>
        </w:rPr>
      </w:pPr>
    </w:p>
    <w:p w14:paraId="1EFD414E">
      <w:pPr>
        <w:outlineLvl w:val="9"/>
        <w:rPr>
          <w:color w:val="auto"/>
          <w:highlight w:val="none"/>
        </w:rPr>
      </w:pPr>
    </w:p>
    <w:p w14:paraId="0516D602">
      <w:pPr>
        <w:outlineLvl w:val="9"/>
        <w:rPr>
          <w:color w:val="auto"/>
          <w:highlight w:val="none"/>
        </w:rPr>
      </w:pPr>
    </w:p>
    <w:p w14:paraId="2F0FABBB">
      <w:pPr>
        <w:outlineLvl w:val="9"/>
        <w:rPr>
          <w:color w:val="auto"/>
          <w:highlight w:val="none"/>
        </w:rPr>
      </w:pPr>
    </w:p>
    <w:p w14:paraId="0CF1D3CA">
      <w:pPr>
        <w:outlineLvl w:val="9"/>
        <w:rPr>
          <w:color w:val="auto"/>
          <w:highlight w:val="none"/>
        </w:rPr>
      </w:pPr>
    </w:p>
    <w:p w14:paraId="60379469">
      <w:pPr>
        <w:outlineLvl w:val="9"/>
        <w:rPr>
          <w:color w:val="auto"/>
          <w:highlight w:val="none"/>
        </w:rPr>
      </w:pPr>
    </w:p>
    <w:p w14:paraId="14BCA225">
      <w:pPr>
        <w:rPr>
          <w:rFonts w:hint="eastAsia" w:ascii="Arial" w:hAnsi="Arial" w:eastAsia="新宋体"/>
          <w:b/>
          <w:color w:val="auto"/>
          <w:sz w:val="28"/>
          <w:highlight w:val="none"/>
        </w:rPr>
      </w:pPr>
      <w:bookmarkStart w:id="79" w:name="_Toc28621"/>
      <w:bookmarkStart w:id="80" w:name="_Toc31526"/>
      <w:r>
        <w:rPr>
          <w:rFonts w:hint="eastAsia" w:ascii="Arial" w:hAnsi="Arial" w:eastAsia="新宋体"/>
          <w:b/>
          <w:color w:val="auto"/>
          <w:sz w:val="28"/>
          <w:highlight w:val="none"/>
        </w:rPr>
        <w:br w:type="page"/>
      </w:r>
    </w:p>
    <w:p w14:paraId="68D40273">
      <w:pPr>
        <w:pStyle w:val="6"/>
        <w:keepNext/>
        <w:keepLines/>
        <w:pageBreakBefore w:val="0"/>
        <w:widowControl w:val="0"/>
        <w:kinsoku/>
        <w:wordWrap/>
        <w:overflowPunct/>
        <w:topLinePunct w:val="0"/>
        <w:autoSpaceDE/>
        <w:autoSpaceDN/>
        <w:bidi w:val="0"/>
        <w:adjustRightInd/>
        <w:snapToGrid w:val="0"/>
        <w:spacing w:before="20" w:after="20" w:line="360" w:lineRule="auto"/>
        <w:textAlignment w:val="auto"/>
        <w:rPr>
          <w:rFonts w:hint="eastAsia" w:ascii="宋体" w:hAnsi="宋体" w:eastAsia="宋体" w:cs="宋体"/>
          <w:color w:val="auto"/>
          <w:highlight w:val="none"/>
          <w:lang w:val="en-US" w:eastAsia="zh-CN"/>
        </w:rPr>
      </w:pPr>
      <w:bookmarkStart w:id="81" w:name="_Toc29406"/>
      <w:r>
        <w:rPr>
          <w:rFonts w:hint="eastAsia" w:ascii="宋体" w:hAnsi="宋体" w:eastAsia="宋体" w:cs="宋体"/>
          <w:color w:val="auto"/>
          <w:highlight w:val="none"/>
          <w:lang w:val="en-US" w:eastAsia="zh-CN"/>
        </w:rPr>
        <w:t>附件7           法定代表人身份证明（格式）</w:t>
      </w:r>
      <w:bookmarkEnd w:id="79"/>
      <w:bookmarkEnd w:id="80"/>
      <w:bookmarkEnd w:id="81"/>
    </w:p>
    <w:p w14:paraId="7EDD0810">
      <w:pPr>
        <w:widowControl/>
        <w:wordWrap w:val="0"/>
        <w:spacing w:line="460" w:lineRule="exact"/>
        <w:jc w:val="left"/>
        <w:rPr>
          <w:rFonts w:ascii="宋体" w:hAnsi="宋体" w:cs="宋体"/>
          <w:color w:val="auto"/>
          <w:kern w:val="0"/>
          <w:sz w:val="24"/>
          <w:highlight w:val="none"/>
        </w:rPr>
      </w:pPr>
    </w:p>
    <w:p w14:paraId="29F512D5">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名称：</w:t>
      </w:r>
      <w:r>
        <w:rPr>
          <w:rFonts w:hint="eastAsia" w:ascii="宋体" w:hAnsi="宋体" w:cs="宋体"/>
          <w:color w:val="auto"/>
          <w:kern w:val="0"/>
          <w:szCs w:val="21"/>
          <w:highlight w:val="none"/>
          <w:u w:val="single"/>
          <w:lang w:val="en-US" w:eastAsia="zh-CN"/>
        </w:rPr>
        <w:t xml:space="preserve">                                </w:t>
      </w:r>
    </w:p>
    <w:p w14:paraId="233D5C77">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14:paraId="5F124932">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14:paraId="1906C49C">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14:paraId="59E20893">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14:paraId="475D124A">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w:t>
      </w:r>
      <w:r>
        <w:rPr>
          <w:rFonts w:hint="eastAsia" w:ascii="宋体" w:hAnsi="宋体" w:cs="宋体"/>
          <w:color w:val="auto"/>
          <w:kern w:val="0"/>
          <w:sz w:val="24"/>
          <w:szCs w:val="20"/>
          <w:highlight w:val="none"/>
          <w:lang w:eastAsia="zh-CN"/>
        </w:rPr>
        <w:t>供应商</w:t>
      </w:r>
      <w:r>
        <w:rPr>
          <w:rFonts w:hint="eastAsia" w:ascii="宋体" w:hAnsi="宋体" w:cs="宋体"/>
          <w:color w:val="auto"/>
          <w:kern w:val="0"/>
          <w:sz w:val="24"/>
          <w:szCs w:val="20"/>
          <w:highlight w:val="none"/>
        </w:rPr>
        <w:t>名称）的法定代表人。</w:t>
      </w:r>
    </w:p>
    <w:p w14:paraId="3740973F">
      <w:pPr>
        <w:widowControl/>
        <w:wordWrap w:val="0"/>
        <w:spacing w:line="460" w:lineRule="exact"/>
        <w:jc w:val="left"/>
        <w:rPr>
          <w:rFonts w:ascii="宋体" w:hAnsi="宋体" w:cs="宋体"/>
          <w:color w:val="auto"/>
          <w:kern w:val="0"/>
          <w:sz w:val="24"/>
          <w:szCs w:val="20"/>
          <w:highlight w:val="none"/>
        </w:rPr>
      </w:pPr>
    </w:p>
    <w:p w14:paraId="098C4F59">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14:paraId="7B5ACFD0">
      <w:pPr>
        <w:widowControl/>
        <w:wordWrap w:val="0"/>
        <w:spacing w:line="460" w:lineRule="exact"/>
        <w:jc w:val="left"/>
        <w:rPr>
          <w:rFonts w:ascii="宋体" w:hAnsi="宋体" w:cs="宋体"/>
          <w:color w:val="auto"/>
          <w:kern w:val="0"/>
          <w:sz w:val="24"/>
          <w:szCs w:val="20"/>
          <w:highlight w:val="none"/>
        </w:rPr>
      </w:pPr>
    </w:p>
    <w:p w14:paraId="1FD4E8EC">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3"/>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14:paraId="68C26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14:paraId="56FFAED1">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14:paraId="6FA9B1D2">
            <w:pPr>
              <w:widowControl/>
              <w:spacing w:line="480" w:lineRule="exact"/>
              <w:jc w:val="left"/>
              <w:rPr>
                <w:rFonts w:ascii="仿宋_GB2312" w:hAnsi="Lucida Sans Unicode" w:eastAsia="仿宋_GB2312" w:cs="Lucida Sans Unicode"/>
                <w:color w:val="auto"/>
                <w:kern w:val="0"/>
                <w:sz w:val="24"/>
                <w:highlight w:val="none"/>
              </w:rPr>
            </w:pPr>
          </w:p>
          <w:p w14:paraId="0449CF05">
            <w:pPr>
              <w:widowControl/>
              <w:spacing w:line="480" w:lineRule="exact"/>
              <w:jc w:val="left"/>
              <w:rPr>
                <w:rFonts w:ascii="仿宋_GB2312" w:hAnsi="Lucida Sans Unicode" w:eastAsia="仿宋_GB2312" w:cs="Lucida Sans Unicode"/>
                <w:color w:val="auto"/>
                <w:kern w:val="0"/>
                <w:sz w:val="24"/>
                <w:highlight w:val="none"/>
              </w:rPr>
            </w:pPr>
          </w:p>
        </w:tc>
      </w:tr>
    </w:tbl>
    <w:p w14:paraId="1702603E">
      <w:pPr>
        <w:widowControl/>
        <w:wordWrap w:val="0"/>
        <w:spacing w:beforeLines="100" w:afterLines="100" w:line="480" w:lineRule="exact"/>
        <w:jc w:val="center"/>
        <w:rPr>
          <w:rFonts w:ascii="宋体" w:hAnsi="宋体" w:cs="Lucida Sans Unicode"/>
          <w:b/>
          <w:color w:val="auto"/>
          <w:kern w:val="0"/>
          <w:sz w:val="24"/>
          <w:highlight w:val="none"/>
        </w:rPr>
      </w:pPr>
    </w:p>
    <w:p w14:paraId="680EFFCD">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14:paraId="2C9BA4D7">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14:paraId="72B72C04">
      <w:pPr>
        <w:widowControl/>
        <w:wordWrap w:val="0"/>
        <w:spacing w:line="480" w:lineRule="exact"/>
        <w:jc w:val="right"/>
        <w:rPr>
          <w:rFonts w:ascii="仿宋_GB2312" w:hAnsi="仿宋_GB2312" w:eastAsia="仿宋_GB2312" w:cs="Lucida Sans Unicode"/>
          <w:color w:val="auto"/>
          <w:kern w:val="0"/>
          <w:sz w:val="24"/>
          <w:highlight w:val="none"/>
        </w:rPr>
      </w:pPr>
    </w:p>
    <w:p w14:paraId="6DBF7268">
      <w:pPr>
        <w:widowControl/>
        <w:wordWrap w:val="0"/>
        <w:spacing w:line="480" w:lineRule="exact"/>
        <w:jc w:val="right"/>
        <w:rPr>
          <w:rFonts w:ascii="仿宋_GB2312" w:hAnsi="仿宋_GB2312" w:eastAsia="仿宋_GB2312" w:cs="Lucida Sans Unicode"/>
          <w:color w:val="auto"/>
          <w:kern w:val="0"/>
          <w:sz w:val="24"/>
          <w:highlight w:val="none"/>
        </w:rPr>
      </w:pPr>
    </w:p>
    <w:p w14:paraId="0779A463">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14:paraId="0AA1AB59">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14:paraId="3417FB5B">
      <w:pPr>
        <w:rPr>
          <w:color w:val="auto"/>
          <w:highlight w:val="none"/>
        </w:rPr>
      </w:pPr>
    </w:p>
    <w:p w14:paraId="0E01737C">
      <w:pPr>
        <w:rPr>
          <w:color w:val="auto"/>
          <w:highlight w:val="none"/>
        </w:rPr>
      </w:pPr>
      <w:r>
        <w:rPr>
          <w:color w:val="auto"/>
          <w:highlight w:val="none"/>
        </w:rPr>
        <w:br w:type="page"/>
      </w:r>
    </w:p>
    <w:p w14:paraId="1407A468">
      <w:pPr>
        <w:pStyle w:val="6"/>
        <w:keepNext/>
        <w:keepLines/>
        <w:pageBreakBefore w:val="0"/>
        <w:widowControl w:val="0"/>
        <w:kinsoku/>
        <w:wordWrap/>
        <w:overflowPunct/>
        <w:topLinePunct w:val="0"/>
        <w:autoSpaceDE/>
        <w:autoSpaceDN/>
        <w:bidi w:val="0"/>
        <w:adjustRightInd/>
        <w:snapToGrid w:val="0"/>
        <w:spacing w:before="20" w:after="20" w:line="360" w:lineRule="auto"/>
        <w:textAlignment w:val="auto"/>
        <w:rPr>
          <w:rFonts w:hint="eastAsia" w:ascii="宋体" w:hAnsi="宋体" w:eastAsia="宋体" w:cs="宋体"/>
          <w:color w:val="auto"/>
          <w:highlight w:val="none"/>
          <w:lang w:val="en-US" w:eastAsia="zh-CN"/>
        </w:rPr>
      </w:pPr>
      <w:bookmarkStart w:id="82" w:name="_Toc13976"/>
      <w:bookmarkStart w:id="83" w:name="_Toc12939"/>
      <w:bookmarkStart w:id="84" w:name="_Toc30519"/>
      <w:r>
        <w:rPr>
          <w:rFonts w:hint="eastAsia" w:ascii="宋体" w:hAnsi="宋体" w:eastAsia="宋体" w:cs="宋体"/>
          <w:color w:val="auto"/>
          <w:highlight w:val="none"/>
          <w:lang w:val="en-US" w:eastAsia="zh-CN"/>
        </w:rPr>
        <w:t>附件8             法定代表人授权书（格式）</w:t>
      </w:r>
      <w:bookmarkEnd w:id="82"/>
      <w:bookmarkEnd w:id="83"/>
      <w:bookmarkEnd w:id="84"/>
    </w:p>
    <w:p w14:paraId="3EAA8060">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14:paraId="0E753C53">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14:paraId="5825DB06">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 xml:space="preserve">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14:paraId="55CF42EA">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14:paraId="0B9E23B5">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14:paraId="30F180B0">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14:paraId="7A3B8541">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14:paraId="140AA4B6">
      <w:pPr>
        <w:widowControl/>
        <w:wordWrap w:val="0"/>
        <w:snapToGrid w:val="0"/>
        <w:spacing w:line="460" w:lineRule="exact"/>
        <w:ind w:firstLine="480" w:firstLineChars="200"/>
        <w:jc w:val="left"/>
        <w:rPr>
          <w:rFonts w:ascii="宋体" w:hAnsi="宋体" w:cs="宋体"/>
          <w:color w:val="auto"/>
          <w:kern w:val="0"/>
          <w:sz w:val="24"/>
          <w:highlight w:val="none"/>
        </w:rPr>
      </w:pPr>
    </w:p>
    <w:p w14:paraId="45E8F5E9">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14:paraId="30AEB2ED">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3"/>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14:paraId="21C21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14:paraId="3DBE2F50">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14:paraId="2C932CEF">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14:paraId="51D47081">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14:paraId="7DF0EAE4">
      <w:pPr>
        <w:widowControl/>
        <w:wordWrap w:val="0"/>
        <w:spacing w:line="360" w:lineRule="auto"/>
        <w:jc w:val="center"/>
        <w:rPr>
          <w:rFonts w:ascii="仿宋_GB2312" w:hAnsi="Lucida Sans Unicode" w:eastAsia="仿宋_GB2312" w:cs="Lucida Sans Unicode"/>
          <w:color w:val="auto"/>
          <w:kern w:val="0"/>
          <w:sz w:val="24"/>
          <w:highlight w:val="none"/>
        </w:rPr>
      </w:pPr>
    </w:p>
    <w:p w14:paraId="2A01E650">
      <w:pPr>
        <w:widowControl/>
        <w:wordWrap w:val="0"/>
        <w:spacing w:line="360" w:lineRule="auto"/>
        <w:jc w:val="right"/>
        <w:rPr>
          <w:rFonts w:hint="eastAsia" w:ascii="宋体" w:hAnsi="宋体" w:cs="宋体"/>
          <w:color w:val="auto"/>
          <w:kern w:val="0"/>
          <w:sz w:val="24"/>
          <w:highlight w:val="none"/>
        </w:rPr>
      </w:pPr>
    </w:p>
    <w:p w14:paraId="71AA45E3">
      <w:pPr>
        <w:widowControl/>
        <w:wordWrap w:val="0"/>
        <w:spacing w:line="360" w:lineRule="auto"/>
        <w:jc w:val="right"/>
        <w:rPr>
          <w:rFonts w:hint="eastAsia" w:ascii="宋体" w:hAnsi="宋体" w:cs="宋体"/>
          <w:color w:val="auto"/>
          <w:kern w:val="0"/>
          <w:sz w:val="24"/>
          <w:highlight w:val="none"/>
        </w:rPr>
      </w:pPr>
    </w:p>
    <w:p w14:paraId="1535B424">
      <w:pPr>
        <w:widowControl/>
        <w:wordWrap w:val="0"/>
        <w:spacing w:line="360" w:lineRule="auto"/>
        <w:jc w:val="right"/>
        <w:rPr>
          <w:rFonts w:hint="eastAsia" w:ascii="宋体" w:hAnsi="宋体" w:cs="宋体"/>
          <w:color w:val="auto"/>
          <w:kern w:val="0"/>
          <w:sz w:val="24"/>
          <w:highlight w:val="none"/>
        </w:rPr>
      </w:pPr>
    </w:p>
    <w:p w14:paraId="2404ACB2">
      <w:pPr>
        <w:widowControl/>
        <w:wordWrap w:val="0"/>
        <w:spacing w:line="360" w:lineRule="auto"/>
        <w:jc w:val="right"/>
        <w:rPr>
          <w:rFonts w:hint="eastAsia" w:ascii="宋体" w:hAnsi="宋体" w:cs="宋体"/>
          <w:color w:val="auto"/>
          <w:kern w:val="0"/>
          <w:sz w:val="24"/>
          <w:highlight w:val="none"/>
        </w:rPr>
      </w:pPr>
    </w:p>
    <w:p w14:paraId="57E43EFE">
      <w:pPr>
        <w:widowControl/>
        <w:wordWrap w:val="0"/>
        <w:spacing w:line="360" w:lineRule="auto"/>
        <w:jc w:val="right"/>
        <w:rPr>
          <w:rFonts w:hint="eastAsia" w:ascii="宋体" w:hAnsi="宋体" w:cs="宋体"/>
          <w:color w:val="auto"/>
          <w:kern w:val="0"/>
          <w:sz w:val="24"/>
          <w:highlight w:val="none"/>
        </w:rPr>
      </w:pPr>
    </w:p>
    <w:p w14:paraId="5955A585">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14:paraId="5A0F3A45">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14:paraId="58CFB1FD">
      <w:pPr>
        <w:widowControl/>
        <w:spacing w:line="360" w:lineRule="auto"/>
        <w:ind w:firstLine="7228" w:firstLineChars="2250"/>
        <w:jc w:val="left"/>
        <w:rPr>
          <w:rFonts w:ascii="宋体" w:hAnsi="宋体" w:cs="宋体"/>
          <w:b/>
          <w:color w:val="auto"/>
          <w:kern w:val="0"/>
          <w:sz w:val="32"/>
          <w:szCs w:val="32"/>
          <w:highlight w:val="none"/>
        </w:rPr>
      </w:pPr>
    </w:p>
    <w:p w14:paraId="3C121B3F">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14:paraId="0E57000A">
      <w:pPr>
        <w:pStyle w:val="6"/>
        <w:keepNext/>
        <w:keepLines/>
        <w:pageBreakBefore w:val="0"/>
        <w:widowControl w:val="0"/>
        <w:kinsoku/>
        <w:wordWrap/>
        <w:overflowPunct/>
        <w:topLinePunct w:val="0"/>
        <w:autoSpaceDE/>
        <w:autoSpaceDN/>
        <w:bidi w:val="0"/>
        <w:adjustRightInd/>
        <w:snapToGrid w:val="0"/>
        <w:spacing w:before="20" w:after="20" w:line="360" w:lineRule="auto"/>
        <w:textAlignment w:val="auto"/>
        <w:rPr>
          <w:rFonts w:hint="eastAsia" w:ascii="宋体" w:hAnsi="宋体" w:eastAsia="宋体" w:cs="宋体"/>
          <w:color w:val="auto"/>
          <w:highlight w:val="none"/>
          <w:lang w:val="en-US" w:eastAsia="zh-CN"/>
        </w:rPr>
      </w:pPr>
      <w:bookmarkStart w:id="85" w:name="_Toc18105"/>
      <w:bookmarkStart w:id="86" w:name="_Toc24693"/>
      <w:bookmarkStart w:id="87" w:name="_Toc3342"/>
      <w:r>
        <w:rPr>
          <w:rFonts w:hint="eastAsia" w:ascii="宋体" w:hAnsi="宋体" w:eastAsia="宋体" w:cs="宋体"/>
          <w:color w:val="auto"/>
          <w:highlight w:val="none"/>
          <w:lang w:val="en-US" w:eastAsia="zh-CN"/>
        </w:rPr>
        <w:t>附件9               证明文件</w:t>
      </w:r>
      <w:bookmarkEnd w:id="85"/>
      <w:bookmarkEnd w:id="86"/>
      <w:bookmarkEnd w:id="87"/>
    </w:p>
    <w:p w14:paraId="026AE545">
      <w:pPr>
        <w:pStyle w:val="11"/>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14:paraId="05B76433">
      <w:pPr>
        <w:pStyle w:val="11"/>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lang w:val="en-US" w:eastAsia="zh-CN"/>
        </w:rPr>
        <w:t>9.2产品技术参数支持资料</w:t>
      </w:r>
    </w:p>
    <w:p w14:paraId="058FFBF9">
      <w:pPr>
        <w:pStyle w:val="11"/>
        <w:spacing w:beforeAutospacing="0" w:afterAutospacing="0" w:line="480" w:lineRule="auto"/>
        <w:ind w:firstLine="470" w:firstLineChars="224"/>
        <w:jc w:val="both"/>
        <w:rPr>
          <w:rFonts w:hint="eastAsia"/>
          <w:bCs/>
          <w:color w:val="auto"/>
          <w:sz w:val="21"/>
          <w:szCs w:val="21"/>
          <w:highlight w:val="none"/>
          <w:lang w:val="en-US" w:eastAsia="zh-CN"/>
        </w:rPr>
      </w:pPr>
      <w:r>
        <w:rPr>
          <w:rFonts w:hint="eastAsia"/>
          <w:bCs/>
          <w:color w:val="auto"/>
          <w:sz w:val="21"/>
          <w:szCs w:val="21"/>
          <w:highlight w:val="none"/>
        </w:rPr>
        <w:t>9.3</w:t>
      </w:r>
      <w:r>
        <w:rPr>
          <w:rFonts w:hint="eastAsia"/>
          <w:bCs/>
          <w:color w:val="auto"/>
          <w:sz w:val="21"/>
          <w:szCs w:val="21"/>
          <w:highlight w:val="none"/>
          <w:lang w:val="en-US" w:eastAsia="zh-CN"/>
        </w:rPr>
        <w:t xml:space="preserve"> </w:t>
      </w:r>
      <w:bookmarkStart w:id="88" w:name="_Toc17966"/>
      <w:r>
        <w:rPr>
          <w:rFonts w:hint="eastAsia"/>
          <w:bCs/>
          <w:color w:val="auto"/>
          <w:sz w:val="21"/>
          <w:szCs w:val="21"/>
          <w:highlight w:val="none"/>
          <w:lang w:val="en-US" w:eastAsia="zh-CN"/>
        </w:rPr>
        <w:t>评分标准中需提供的证明材料</w:t>
      </w:r>
    </w:p>
    <w:p w14:paraId="76F2F67A">
      <w:pPr>
        <w:pStyle w:val="11"/>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4 供应商认为其他需要提供的证明材料</w:t>
      </w:r>
      <w:r>
        <w:rPr>
          <w:rFonts w:hint="eastAsia"/>
          <w:bCs/>
          <w:color w:val="auto"/>
          <w:sz w:val="21"/>
          <w:szCs w:val="21"/>
          <w:highlight w:val="none"/>
        </w:rPr>
        <w:t>。</w:t>
      </w:r>
    </w:p>
    <w:p w14:paraId="49DA0B99">
      <w:pPr>
        <w:pStyle w:val="11"/>
        <w:spacing w:beforeAutospacing="0" w:afterAutospacing="0" w:line="480" w:lineRule="auto"/>
        <w:ind w:firstLine="540" w:firstLineChars="224"/>
        <w:jc w:val="both"/>
        <w:rPr>
          <w:b/>
          <w:bCs/>
          <w:color w:val="auto"/>
          <w:highlight w:val="none"/>
        </w:rPr>
      </w:pPr>
    </w:p>
    <w:p w14:paraId="28A243C2">
      <w:pPr>
        <w:pStyle w:val="11"/>
        <w:spacing w:beforeAutospacing="0" w:afterAutospacing="0" w:line="480" w:lineRule="auto"/>
        <w:ind w:firstLine="540" w:firstLineChars="224"/>
        <w:jc w:val="both"/>
        <w:rPr>
          <w:b/>
          <w:bCs/>
          <w:color w:val="auto"/>
          <w:highlight w:val="none"/>
        </w:rPr>
      </w:pPr>
    </w:p>
    <w:p w14:paraId="1ABF36F7">
      <w:pPr>
        <w:pStyle w:val="11"/>
        <w:spacing w:beforeAutospacing="0" w:afterAutospacing="0" w:line="480" w:lineRule="auto"/>
        <w:ind w:firstLine="540" w:firstLineChars="224"/>
        <w:jc w:val="both"/>
        <w:rPr>
          <w:b/>
          <w:bCs/>
          <w:color w:val="auto"/>
          <w:highlight w:val="none"/>
        </w:rPr>
      </w:pPr>
    </w:p>
    <w:p w14:paraId="63E0D25C">
      <w:pPr>
        <w:pStyle w:val="11"/>
        <w:spacing w:beforeAutospacing="0" w:afterAutospacing="0" w:line="480" w:lineRule="auto"/>
        <w:ind w:firstLine="540" w:firstLineChars="224"/>
        <w:jc w:val="both"/>
        <w:rPr>
          <w:b/>
          <w:bCs/>
          <w:color w:val="auto"/>
          <w:highlight w:val="none"/>
        </w:rPr>
      </w:pPr>
    </w:p>
    <w:p w14:paraId="5575A8C0">
      <w:pPr>
        <w:pStyle w:val="11"/>
        <w:spacing w:beforeAutospacing="0" w:afterAutospacing="0" w:line="480" w:lineRule="auto"/>
        <w:ind w:firstLine="540" w:firstLineChars="224"/>
        <w:jc w:val="both"/>
        <w:rPr>
          <w:b/>
          <w:bCs/>
          <w:color w:val="auto"/>
          <w:highlight w:val="none"/>
        </w:rPr>
      </w:pPr>
    </w:p>
    <w:p w14:paraId="4AF64A8F">
      <w:pPr>
        <w:pStyle w:val="11"/>
        <w:spacing w:beforeAutospacing="0" w:afterAutospacing="0" w:line="480" w:lineRule="auto"/>
        <w:ind w:firstLine="540" w:firstLineChars="224"/>
        <w:jc w:val="both"/>
        <w:rPr>
          <w:b/>
          <w:bCs/>
          <w:color w:val="auto"/>
          <w:highlight w:val="none"/>
        </w:rPr>
      </w:pPr>
    </w:p>
    <w:p w14:paraId="6389EF00">
      <w:pPr>
        <w:pStyle w:val="11"/>
        <w:spacing w:beforeAutospacing="0" w:afterAutospacing="0" w:line="480" w:lineRule="auto"/>
        <w:ind w:firstLine="540" w:firstLineChars="224"/>
        <w:jc w:val="both"/>
        <w:rPr>
          <w:b/>
          <w:bCs/>
          <w:color w:val="auto"/>
          <w:highlight w:val="none"/>
        </w:rPr>
      </w:pPr>
    </w:p>
    <w:p w14:paraId="0C88337B">
      <w:pPr>
        <w:pStyle w:val="11"/>
        <w:spacing w:beforeAutospacing="0" w:afterAutospacing="0" w:line="480" w:lineRule="auto"/>
        <w:ind w:firstLine="540" w:firstLineChars="224"/>
        <w:jc w:val="both"/>
        <w:rPr>
          <w:b/>
          <w:bCs/>
          <w:color w:val="auto"/>
          <w:highlight w:val="none"/>
        </w:rPr>
      </w:pPr>
    </w:p>
    <w:p w14:paraId="45373473">
      <w:pPr>
        <w:pStyle w:val="11"/>
        <w:spacing w:beforeAutospacing="0" w:afterAutospacing="0" w:line="480" w:lineRule="auto"/>
        <w:ind w:firstLine="540" w:firstLineChars="224"/>
        <w:jc w:val="both"/>
        <w:rPr>
          <w:b/>
          <w:bCs/>
          <w:color w:val="auto"/>
          <w:highlight w:val="none"/>
        </w:rPr>
      </w:pPr>
    </w:p>
    <w:p w14:paraId="27760537">
      <w:pPr>
        <w:pStyle w:val="11"/>
        <w:spacing w:beforeAutospacing="0" w:afterAutospacing="0" w:line="480" w:lineRule="auto"/>
        <w:ind w:firstLine="540" w:firstLineChars="224"/>
        <w:jc w:val="both"/>
        <w:rPr>
          <w:b/>
          <w:bCs/>
          <w:color w:val="auto"/>
          <w:highlight w:val="none"/>
        </w:rPr>
      </w:pPr>
    </w:p>
    <w:p w14:paraId="388D7FAE">
      <w:pPr>
        <w:pStyle w:val="11"/>
        <w:spacing w:beforeAutospacing="0" w:afterAutospacing="0" w:line="480" w:lineRule="auto"/>
        <w:ind w:firstLine="540" w:firstLineChars="224"/>
        <w:jc w:val="both"/>
        <w:rPr>
          <w:b/>
          <w:bCs/>
          <w:color w:val="auto"/>
          <w:highlight w:val="none"/>
        </w:rPr>
      </w:pPr>
    </w:p>
    <w:p w14:paraId="06A9B30F">
      <w:pPr>
        <w:pStyle w:val="11"/>
        <w:spacing w:beforeAutospacing="0" w:afterAutospacing="0" w:line="480" w:lineRule="auto"/>
        <w:ind w:firstLine="540" w:firstLineChars="224"/>
        <w:jc w:val="both"/>
        <w:rPr>
          <w:b/>
          <w:bCs/>
          <w:color w:val="auto"/>
          <w:highlight w:val="none"/>
        </w:rPr>
      </w:pPr>
    </w:p>
    <w:p w14:paraId="17302ACD">
      <w:pPr>
        <w:pStyle w:val="11"/>
        <w:spacing w:beforeAutospacing="0" w:afterAutospacing="0" w:line="480" w:lineRule="auto"/>
        <w:ind w:firstLine="540" w:firstLineChars="224"/>
        <w:jc w:val="both"/>
        <w:rPr>
          <w:b/>
          <w:bCs/>
          <w:color w:val="auto"/>
          <w:highlight w:val="none"/>
        </w:rPr>
      </w:pPr>
    </w:p>
    <w:p w14:paraId="4DA97868">
      <w:pPr>
        <w:pStyle w:val="11"/>
        <w:spacing w:beforeAutospacing="0" w:afterAutospacing="0" w:line="480" w:lineRule="auto"/>
        <w:ind w:firstLine="540" w:firstLineChars="224"/>
        <w:jc w:val="both"/>
        <w:rPr>
          <w:b/>
          <w:bCs/>
          <w:color w:val="auto"/>
          <w:highlight w:val="none"/>
        </w:rPr>
      </w:pPr>
    </w:p>
    <w:p w14:paraId="3A740EBB">
      <w:pPr>
        <w:pStyle w:val="11"/>
        <w:spacing w:beforeAutospacing="0" w:afterAutospacing="0" w:line="480" w:lineRule="auto"/>
        <w:ind w:firstLine="540" w:firstLineChars="224"/>
        <w:jc w:val="both"/>
        <w:rPr>
          <w:b/>
          <w:bCs/>
          <w:color w:val="auto"/>
          <w:highlight w:val="none"/>
        </w:rPr>
      </w:pPr>
    </w:p>
    <w:p w14:paraId="65EC85E8">
      <w:pPr>
        <w:rPr>
          <w:b/>
          <w:bCs/>
          <w:color w:val="auto"/>
          <w:highlight w:val="none"/>
        </w:rPr>
      </w:pPr>
      <w:r>
        <w:rPr>
          <w:b/>
          <w:bCs/>
          <w:color w:val="auto"/>
          <w:highlight w:val="none"/>
        </w:rPr>
        <w:br w:type="page"/>
      </w:r>
    </w:p>
    <w:p w14:paraId="4F57720B">
      <w:pPr>
        <w:bidi w:val="0"/>
        <w:rPr>
          <w:color w:val="auto"/>
          <w:highlight w:val="none"/>
        </w:rPr>
      </w:pPr>
    </w:p>
    <w:p w14:paraId="68523028">
      <w:pPr>
        <w:pStyle w:val="6"/>
        <w:keepNext/>
        <w:keepLines/>
        <w:pageBreakBefore w:val="0"/>
        <w:widowControl w:val="0"/>
        <w:kinsoku/>
        <w:wordWrap/>
        <w:overflowPunct/>
        <w:topLinePunct w:val="0"/>
        <w:autoSpaceDE/>
        <w:autoSpaceDN/>
        <w:bidi w:val="0"/>
        <w:adjustRightInd/>
        <w:snapToGrid w:val="0"/>
        <w:spacing w:before="20" w:after="20" w:line="360" w:lineRule="auto"/>
        <w:textAlignment w:val="auto"/>
        <w:rPr>
          <w:rFonts w:hint="eastAsia" w:ascii="宋体" w:hAnsi="宋体" w:eastAsia="宋体" w:cs="宋体"/>
          <w:color w:val="auto"/>
          <w:highlight w:val="none"/>
          <w:lang w:val="en-US" w:eastAsia="zh-CN"/>
        </w:rPr>
      </w:pPr>
      <w:bookmarkStart w:id="89" w:name="_Toc12888"/>
      <w:bookmarkStart w:id="90" w:name="_Toc16083"/>
      <w:bookmarkStart w:id="91" w:name="_Toc13726"/>
      <w:r>
        <w:rPr>
          <w:rFonts w:hint="eastAsia" w:ascii="宋体" w:hAnsi="宋体" w:eastAsia="宋体" w:cs="宋体"/>
          <w:color w:val="auto"/>
          <w:highlight w:val="none"/>
          <w:lang w:val="en-US" w:eastAsia="zh-CN"/>
        </w:rPr>
        <w:t xml:space="preserve">附件10        </w:t>
      </w:r>
      <w:bookmarkEnd w:id="88"/>
      <w:r>
        <w:rPr>
          <w:rFonts w:hint="eastAsia" w:ascii="宋体" w:hAnsi="宋体" w:eastAsia="宋体" w:cs="宋体"/>
          <w:color w:val="auto"/>
          <w:highlight w:val="none"/>
          <w:lang w:val="en-US" w:eastAsia="zh-CN"/>
        </w:rPr>
        <w:t>供 应 商 承 诺 书 （格式）</w:t>
      </w:r>
      <w:bookmarkEnd w:id="89"/>
      <w:bookmarkEnd w:id="90"/>
      <w:bookmarkEnd w:id="91"/>
    </w:p>
    <w:p w14:paraId="4400FFCA">
      <w:pPr>
        <w:bidi w:val="0"/>
        <w:rPr>
          <w:color w:val="auto"/>
          <w:highlight w:val="none"/>
        </w:rPr>
      </w:pPr>
    </w:p>
    <w:p w14:paraId="2EC2B12C">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院（以下简称甲方）组织的本次采购，在遵守《招标投标法》、《政府采购法》、《合同法》、《反不正当竞争法》和《关于推进招投标监督领域诚信建设的意见》等法律法规的基础上，要求贵方（以下简称乙方）做出如下承诺：</w:t>
      </w:r>
    </w:p>
    <w:p w14:paraId="69AFFFB8">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1、遵循公开、公平、公正和诚实信用的原则自愿参加，所提供的一切材料真实、有效、合法。</w:t>
      </w:r>
    </w:p>
    <w:p w14:paraId="527608F5">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2、遵守甲方采购纪律，诚实守信地为甲方提供安全可靠的产品、服务及相关技术，保证质量并主动做好售后服务工作。</w:t>
      </w:r>
    </w:p>
    <w:p w14:paraId="707ADD3A">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3、杜绝利用提供财物或给予其他不正当利益谋取中标的不良行为。</w:t>
      </w:r>
    </w:p>
    <w:p w14:paraId="5BC99E49">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4、不发生其他任何可能影响甲方工作人员公正执行公务或者职务廉洁的行为。</w:t>
      </w:r>
    </w:p>
    <w:p w14:paraId="3F576593">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5、不参与串标、围标或其他不正当竞争行为；杜绝以虚报资质、业绩或其他弄虚作假等方式骗取中标。</w:t>
      </w:r>
    </w:p>
    <w:p w14:paraId="0C4F9B33">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6、响应时，杜绝擅自修改采购文件或技术标准（包括差异表）技术配置的行为。</w:t>
      </w:r>
    </w:p>
    <w:p w14:paraId="1782318C">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7、严格按照采购、投标文件要求签订合同，不违反法律无故拒签合同，不签订背离合同（或技术协议书）实质性内容的协议。</w:t>
      </w:r>
    </w:p>
    <w:p w14:paraId="5808D602">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highlight w:val="none"/>
        </w:rPr>
      </w:pPr>
    </w:p>
    <w:p w14:paraId="327DBA72">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公司名称</w:t>
      </w:r>
      <w:r>
        <w:rPr>
          <w:rFonts w:hint="eastAsia" w:ascii="宋体" w:hAnsi="宋体" w:eastAsia="宋体" w:cs="宋体"/>
          <w:color w:val="auto"/>
          <w:sz w:val="24"/>
          <w:szCs w:val="24"/>
          <w:highlight w:val="none"/>
        </w:rPr>
        <w:t xml:space="preserve">）：               </w:t>
      </w:r>
    </w:p>
    <w:p w14:paraId="5FF25078">
      <w:pPr>
        <w:keepNext w:val="0"/>
        <w:keepLines w:val="0"/>
        <w:pageBreakBefore w:val="0"/>
        <w:widowControl w:val="0"/>
        <w:kinsoku/>
        <w:wordWrap/>
        <w:overflowPunct/>
        <w:topLinePunct w:val="0"/>
        <w:autoSpaceDE/>
        <w:autoSpaceDN/>
        <w:bidi w:val="0"/>
        <w:adjustRightInd/>
        <w:snapToGrid w:val="0"/>
        <w:spacing w:line="480" w:lineRule="auto"/>
        <w:textAlignment w:val="auto"/>
        <w:rPr>
          <w:color w:val="auto"/>
          <w:sz w:val="28"/>
          <w:szCs w:val="28"/>
          <w:highlight w:val="none"/>
        </w:rPr>
      </w:pPr>
      <w:r>
        <w:rPr>
          <w:rFonts w:hint="eastAsia" w:ascii="宋体" w:hAnsi="宋体" w:eastAsia="宋体" w:cs="宋体"/>
          <w:color w:val="auto"/>
          <w:sz w:val="24"/>
          <w:szCs w:val="24"/>
          <w:highlight w:val="none"/>
        </w:rPr>
        <w:t>法定代表人或委托人（签字）：                   年   月   日</w:t>
      </w:r>
    </w:p>
    <w:p w14:paraId="045D8360">
      <w:pPr>
        <w:widowControl/>
        <w:spacing w:line="360" w:lineRule="auto"/>
        <w:ind w:firstLine="4305" w:firstLineChars="2050"/>
        <w:jc w:val="left"/>
        <w:rPr>
          <w:rFonts w:ascii="宋体" w:hAnsi="宋体" w:cs="宋体"/>
          <w:color w:val="auto"/>
          <w:kern w:val="0"/>
          <w:szCs w:val="21"/>
          <w:highlight w:val="none"/>
        </w:rPr>
      </w:pPr>
    </w:p>
    <w:p w14:paraId="4208F673">
      <w:pPr>
        <w:pStyle w:val="32"/>
        <w:rPr>
          <w:rFonts w:ascii="宋体" w:hAnsi="宋体" w:cs="宋体"/>
          <w:color w:val="auto"/>
          <w:kern w:val="0"/>
          <w:szCs w:val="21"/>
          <w:highlight w:val="none"/>
        </w:rPr>
      </w:pPr>
    </w:p>
    <w:p w14:paraId="6C9FFFB2">
      <w:pPr>
        <w:pStyle w:val="16"/>
        <w:rPr>
          <w:rFonts w:ascii="宋体" w:hAnsi="宋体" w:cs="宋体"/>
          <w:color w:val="auto"/>
          <w:kern w:val="0"/>
          <w:szCs w:val="21"/>
          <w:highlight w:val="none"/>
        </w:rPr>
      </w:pPr>
    </w:p>
    <w:p w14:paraId="3FD37DB3">
      <w:pPr>
        <w:bidi w:val="0"/>
        <w:rPr>
          <w:color w:val="auto"/>
          <w:highlight w:val="none"/>
        </w:rPr>
      </w:pPr>
    </w:p>
    <w:p w14:paraId="67C5A4CF">
      <w:pPr>
        <w:pStyle w:val="6"/>
        <w:keepNext/>
        <w:keepLines/>
        <w:pageBreakBefore w:val="0"/>
        <w:widowControl w:val="0"/>
        <w:kinsoku/>
        <w:wordWrap/>
        <w:overflowPunct/>
        <w:topLinePunct w:val="0"/>
        <w:autoSpaceDE/>
        <w:autoSpaceDN/>
        <w:bidi w:val="0"/>
        <w:adjustRightInd/>
        <w:snapToGrid w:val="0"/>
        <w:spacing w:before="20" w:after="20" w:line="360" w:lineRule="auto"/>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附件11     供应商信用承诺函（格式）</w:t>
      </w:r>
    </w:p>
    <w:p w14:paraId="0A705819">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auto"/>
          <w:sz w:val="32"/>
          <w:szCs w:val="32"/>
          <w:highlight w:val="none"/>
          <w:lang w:val="en-US" w:eastAsia="zh-CN"/>
        </w:rPr>
      </w:pPr>
    </w:p>
    <w:p w14:paraId="1664BDE2">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致（采购人或政府采购代理机构）：</w:t>
      </w:r>
    </w:p>
    <w:p w14:paraId="4F99FD72">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单位名称（自然人姓名）：</w:t>
      </w:r>
    </w:p>
    <w:p w14:paraId="5156B69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统一社会信用代码（身份证号码）：</w:t>
      </w:r>
    </w:p>
    <w:p w14:paraId="29AC4BF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法定代表人（负责人）：</w:t>
      </w:r>
    </w:p>
    <w:p w14:paraId="73F21F7A">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联系地址和电话：</w:t>
      </w:r>
    </w:p>
    <w:p w14:paraId="2EB8B28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14:paraId="3A51693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（一）具有独立承担民事责任的能力；</w:t>
      </w:r>
    </w:p>
    <w:p w14:paraId="5D6D43DE">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（二）具有良好的商业信誉和健全的财务会计制度；</w:t>
      </w:r>
    </w:p>
    <w:p w14:paraId="4E41A117">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（三）具有履行合同所必需的设备和专业技术能力；</w:t>
      </w:r>
    </w:p>
    <w:p w14:paraId="3850A3A5">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（四）有依法缴纳税收和社会保障资金的良好记录；</w:t>
      </w:r>
    </w:p>
    <w:p w14:paraId="028D9162">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（五）参加政府采购活动前三年内，在经营活动中没有重大违法记录；</w:t>
      </w:r>
    </w:p>
    <w:p w14:paraId="0427789B">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（六）未被列入严重失信主体名单、失信被执行人、税收违法黑名单、政府采购严重违法失信行为记录名单，未曾作出虚假承诺；</w:t>
      </w:r>
    </w:p>
    <w:p w14:paraId="45AB168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（七）符合法律、行政法规规定的其他条件。</w:t>
      </w:r>
    </w:p>
    <w:p w14:paraId="317D577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我单位（本人）保证上述承诺事项的真实性，如有弄虚作假或其他违法违规行为，愿意承担一切法律责任，并承担因此所造成的一切损失。</w:t>
      </w:r>
    </w:p>
    <w:p w14:paraId="32971ED9">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165565B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供应商名称（盖章）：</w:t>
      </w:r>
    </w:p>
    <w:p w14:paraId="6432D51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法定代表人、负责人、自然人或授权代表(签字)：</w:t>
      </w:r>
    </w:p>
    <w:p w14:paraId="0DD84BEB">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日期：       年         月          日</w:t>
      </w:r>
    </w:p>
    <w:p w14:paraId="5F80489C">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37293A9B">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69341DA2">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注：1.供应商须在投标（响应性）文件中按此模板提供承诺函，未提供视为未实质性响应招标文件要求，按无效投标（响应）处理。</w:t>
      </w:r>
    </w:p>
    <w:p w14:paraId="34511A8E">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2.供应商的法定代表人或者授权代表的签字或盖章应真实、有效，如由授权代表签字或盖章的，应提供“法定代表人授权书”。</w:t>
      </w:r>
    </w:p>
    <w:p w14:paraId="5BCC5C5C">
      <w:pPr>
        <w:pStyle w:val="11"/>
        <w:spacing w:beforeAutospacing="0" w:afterAutospacing="0" w:line="460" w:lineRule="atLeast"/>
        <w:jc w:val="both"/>
        <w:rPr>
          <w:b/>
          <w:bCs/>
          <w:color w:val="auto"/>
          <w:sz w:val="28"/>
          <w:szCs w:val="28"/>
          <w:highlight w:val="none"/>
        </w:rPr>
        <w:sectPr>
          <w:pgSz w:w="11906" w:h="16838"/>
          <w:pgMar w:top="1417" w:right="1474" w:bottom="1417" w:left="1474" w:header="851" w:footer="624" w:gutter="0"/>
          <w:pgNumType w:fmt="decimal"/>
          <w:cols w:space="720" w:num="1"/>
          <w:docGrid w:type="lines" w:linePitch="319" w:charSpace="0"/>
        </w:sectPr>
      </w:pPr>
    </w:p>
    <w:p w14:paraId="137C01C0">
      <w:pPr>
        <w:bidi w:val="0"/>
        <w:rPr>
          <w:rFonts w:hint="eastAsia"/>
          <w:color w:val="auto"/>
          <w:highlight w:val="none"/>
          <w:lang w:eastAsia="zh-CN"/>
        </w:rPr>
      </w:pPr>
      <w:bookmarkStart w:id="92" w:name="_Toc25094"/>
      <w:bookmarkStart w:id="93" w:name="_Toc31685"/>
      <w:bookmarkStart w:id="94" w:name="_Toc23394"/>
    </w:p>
    <w:p w14:paraId="3DCF98EC">
      <w:pPr>
        <w:pStyle w:val="6"/>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cs="Times New Roman"/>
          <w:color w:val="auto"/>
          <w:sz w:val="24"/>
          <w:szCs w:val="24"/>
          <w:highlight w:val="none"/>
        </w:rPr>
      </w:pPr>
      <w:r>
        <w:rPr>
          <w:rFonts w:hint="eastAsia" w:cs="Times New Roman"/>
          <w:color w:val="auto"/>
          <w:sz w:val="24"/>
          <w:szCs w:val="24"/>
          <w:highlight w:val="none"/>
          <w:lang w:eastAsia="zh-CN"/>
        </w:rPr>
        <w:t>供应商</w:t>
      </w:r>
      <w:r>
        <w:rPr>
          <w:rFonts w:hint="eastAsia" w:cs="Times New Roman"/>
          <w:color w:val="auto"/>
          <w:sz w:val="24"/>
          <w:szCs w:val="24"/>
          <w:highlight w:val="none"/>
        </w:rPr>
        <w:t>认为有必要的其他资料</w:t>
      </w:r>
      <w:bookmarkEnd w:id="92"/>
      <w:bookmarkEnd w:id="93"/>
      <w:bookmarkEnd w:id="94"/>
    </w:p>
    <w:p w14:paraId="3B58920E">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未能提供相关证明文件，将有可能导致废标或者无法得分。</w:t>
      </w:r>
    </w:p>
    <w:p w14:paraId="43E41E7A">
      <w:pPr>
        <w:pStyle w:val="11"/>
        <w:spacing w:beforeAutospacing="0" w:afterAutospacing="0" w:line="460" w:lineRule="atLeast"/>
        <w:jc w:val="both"/>
        <w:rPr>
          <w:b/>
          <w:bCs/>
          <w:color w:val="auto"/>
          <w:sz w:val="28"/>
          <w:szCs w:val="28"/>
          <w:highlight w:val="none"/>
        </w:rPr>
      </w:pPr>
    </w:p>
    <w:sectPr>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E72B6">
    <w:pPr>
      <w:pStyle w:val="23"/>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203A5C6D">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14:paraId="203A5C6D">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1C6128">
    <w:pPr>
      <w:pStyle w:val="23"/>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14:paraId="5A052431">
                          <w:pPr>
                            <w:pStyle w:val="23"/>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14:paraId="5A052431">
                    <w:pPr>
                      <w:pStyle w:val="23"/>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14:paraId="1EDA970C">
    <w:pPr>
      <w:pStyle w:val="2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78F3AA">
    <w:pPr>
      <w:pStyle w:val="5"/>
      <w:jc w:val="right"/>
      <w:rPr>
        <w:rFonts w:hint="eastAsia"/>
      </w:rPr>
    </w:pPr>
    <w:r>
      <w:rPr>
        <w:rFonts w:hint="eastAsia" w:ascii="宋体" w:hAnsi="宋体" w:cs="宋体"/>
        <w:color w:val="auto"/>
        <w:szCs w:val="21"/>
        <w:highlight w:val="none"/>
        <w:u w:val="none"/>
        <w:shd w:val="clear" w:color="auto" w:fill="FFFFFF"/>
        <w:lang w:val="en-US" w:eastAsia="zh-CN"/>
      </w:rPr>
      <w:t>驻马店市中心医院污物袋采购项目购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A954FB"/>
    <w:multiLevelType w:val="singleLevel"/>
    <w:tmpl w:val="E8A954FB"/>
    <w:lvl w:ilvl="0" w:tentative="0">
      <w:start w:val="1"/>
      <w:numFmt w:val="decimal"/>
      <w:suff w:val="nothing"/>
      <w:lvlText w:val="%1、"/>
      <w:lvlJc w:val="left"/>
    </w:lvl>
  </w:abstractNum>
  <w:abstractNum w:abstractNumId="1">
    <w:nsid w:val="59B6410A"/>
    <w:multiLevelType w:val="singleLevel"/>
    <w:tmpl w:val="59B6410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xZTMwNmMyMDcwMThhNDM2NzZhZjYxYzY5Y2VkNzQ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5500"/>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E6D95"/>
    <w:rsid w:val="018D0058"/>
    <w:rsid w:val="01976717"/>
    <w:rsid w:val="01D715BE"/>
    <w:rsid w:val="01EB45BC"/>
    <w:rsid w:val="01F04981"/>
    <w:rsid w:val="01F9035B"/>
    <w:rsid w:val="01FA63A5"/>
    <w:rsid w:val="02011C7D"/>
    <w:rsid w:val="02035523"/>
    <w:rsid w:val="021C6E40"/>
    <w:rsid w:val="02222FF2"/>
    <w:rsid w:val="02384FF4"/>
    <w:rsid w:val="023F67A9"/>
    <w:rsid w:val="0247575A"/>
    <w:rsid w:val="025235B1"/>
    <w:rsid w:val="0262674D"/>
    <w:rsid w:val="02747B01"/>
    <w:rsid w:val="027619AC"/>
    <w:rsid w:val="02890D36"/>
    <w:rsid w:val="02D92EF7"/>
    <w:rsid w:val="02DA4665"/>
    <w:rsid w:val="02F40325"/>
    <w:rsid w:val="02FA082F"/>
    <w:rsid w:val="031126C4"/>
    <w:rsid w:val="034733B8"/>
    <w:rsid w:val="03475E56"/>
    <w:rsid w:val="035E4919"/>
    <w:rsid w:val="036A009A"/>
    <w:rsid w:val="037A734D"/>
    <w:rsid w:val="03844805"/>
    <w:rsid w:val="03845791"/>
    <w:rsid w:val="03A011E9"/>
    <w:rsid w:val="03AE7F27"/>
    <w:rsid w:val="03BD2BCD"/>
    <w:rsid w:val="03CC058D"/>
    <w:rsid w:val="03E017D2"/>
    <w:rsid w:val="03F447E2"/>
    <w:rsid w:val="03F77068"/>
    <w:rsid w:val="03FB660C"/>
    <w:rsid w:val="042E37DB"/>
    <w:rsid w:val="04416C20"/>
    <w:rsid w:val="047968B1"/>
    <w:rsid w:val="04870542"/>
    <w:rsid w:val="04B30F7A"/>
    <w:rsid w:val="050E236F"/>
    <w:rsid w:val="054C0111"/>
    <w:rsid w:val="05545DD3"/>
    <w:rsid w:val="056E2AD6"/>
    <w:rsid w:val="05806815"/>
    <w:rsid w:val="058251D3"/>
    <w:rsid w:val="058C28F1"/>
    <w:rsid w:val="05945CCE"/>
    <w:rsid w:val="059D05A4"/>
    <w:rsid w:val="059D5E17"/>
    <w:rsid w:val="059E1E1A"/>
    <w:rsid w:val="05AB0A28"/>
    <w:rsid w:val="05AB0F81"/>
    <w:rsid w:val="05B93D6B"/>
    <w:rsid w:val="05C23EEE"/>
    <w:rsid w:val="05CA4074"/>
    <w:rsid w:val="05D53002"/>
    <w:rsid w:val="05D75738"/>
    <w:rsid w:val="05EB110D"/>
    <w:rsid w:val="05EB4481"/>
    <w:rsid w:val="05F17CC7"/>
    <w:rsid w:val="061E7D14"/>
    <w:rsid w:val="06446B44"/>
    <w:rsid w:val="06560AED"/>
    <w:rsid w:val="066469C9"/>
    <w:rsid w:val="066646A1"/>
    <w:rsid w:val="068E7B23"/>
    <w:rsid w:val="06983B20"/>
    <w:rsid w:val="069A3B66"/>
    <w:rsid w:val="06A869D6"/>
    <w:rsid w:val="06A9264E"/>
    <w:rsid w:val="06B31420"/>
    <w:rsid w:val="06B91765"/>
    <w:rsid w:val="06CA2AD2"/>
    <w:rsid w:val="06CE3071"/>
    <w:rsid w:val="06D33DBA"/>
    <w:rsid w:val="06E13F9F"/>
    <w:rsid w:val="06FB0AC5"/>
    <w:rsid w:val="070D2D5D"/>
    <w:rsid w:val="07111B8D"/>
    <w:rsid w:val="072C5514"/>
    <w:rsid w:val="0737768A"/>
    <w:rsid w:val="074A5B92"/>
    <w:rsid w:val="075D0147"/>
    <w:rsid w:val="075E3193"/>
    <w:rsid w:val="078E18EB"/>
    <w:rsid w:val="07B10EA5"/>
    <w:rsid w:val="07CD6512"/>
    <w:rsid w:val="07CE3FA1"/>
    <w:rsid w:val="07EC2ECB"/>
    <w:rsid w:val="07FE66CB"/>
    <w:rsid w:val="080B4D47"/>
    <w:rsid w:val="081B727D"/>
    <w:rsid w:val="08321601"/>
    <w:rsid w:val="08326375"/>
    <w:rsid w:val="083D5C91"/>
    <w:rsid w:val="0847191F"/>
    <w:rsid w:val="08591DC3"/>
    <w:rsid w:val="08672793"/>
    <w:rsid w:val="08695E80"/>
    <w:rsid w:val="087C4541"/>
    <w:rsid w:val="087E5595"/>
    <w:rsid w:val="08BC0A60"/>
    <w:rsid w:val="08C52D6F"/>
    <w:rsid w:val="08EF0201"/>
    <w:rsid w:val="08F41DE8"/>
    <w:rsid w:val="094840A2"/>
    <w:rsid w:val="09737462"/>
    <w:rsid w:val="099156C3"/>
    <w:rsid w:val="09A53F39"/>
    <w:rsid w:val="09A60E13"/>
    <w:rsid w:val="09A82D92"/>
    <w:rsid w:val="09AB2883"/>
    <w:rsid w:val="09CD0A4B"/>
    <w:rsid w:val="09D206F0"/>
    <w:rsid w:val="0A321AC2"/>
    <w:rsid w:val="0A343D4E"/>
    <w:rsid w:val="0A382368"/>
    <w:rsid w:val="0A3E6D2E"/>
    <w:rsid w:val="0A4232E4"/>
    <w:rsid w:val="0A4F145F"/>
    <w:rsid w:val="0A8455AD"/>
    <w:rsid w:val="0AD13A85"/>
    <w:rsid w:val="0AE0655C"/>
    <w:rsid w:val="0B091954"/>
    <w:rsid w:val="0B3B7D65"/>
    <w:rsid w:val="0B434C20"/>
    <w:rsid w:val="0B5F0822"/>
    <w:rsid w:val="0B637D77"/>
    <w:rsid w:val="0B7006C4"/>
    <w:rsid w:val="0B726646"/>
    <w:rsid w:val="0B7606E8"/>
    <w:rsid w:val="0B924545"/>
    <w:rsid w:val="0BAC324F"/>
    <w:rsid w:val="0BC11EE9"/>
    <w:rsid w:val="0BF16C73"/>
    <w:rsid w:val="0BF72F1E"/>
    <w:rsid w:val="0BFF534F"/>
    <w:rsid w:val="0C3152C1"/>
    <w:rsid w:val="0C3957A5"/>
    <w:rsid w:val="0C507E2F"/>
    <w:rsid w:val="0C626DA7"/>
    <w:rsid w:val="0C6876AE"/>
    <w:rsid w:val="0C71390F"/>
    <w:rsid w:val="0C720EC8"/>
    <w:rsid w:val="0C942042"/>
    <w:rsid w:val="0C9D50DC"/>
    <w:rsid w:val="0CA5271D"/>
    <w:rsid w:val="0CAC4D10"/>
    <w:rsid w:val="0CC72121"/>
    <w:rsid w:val="0CEE5A21"/>
    <w:rsid w:val="0D05268E"/>
    <w:rsid w:val="0D0646E7"/>
    <w:rsid w:val="0D0C38CA"/>
    <w:rsid w:val="0D206810"/>
    <w:rsid w:val="0D4861FD"/>
    <w:rsid w:val="0D735465"/>
    <w:rsid w:val="0DC577E0"/>
    <w:rsid w:val="0DDC6319"/>
    <w:rsid w:val="0DFE4F67"/>
    <w:rsid w:val="0E0C0D4C"/>
    <w:rsid w:val="0E115DA1"/>
    <w:rsid w:val="0E162D6D"/>
    <w:rsid w:val="0E541CA2"/>
    <w:rsid w:val="0E594756"/>
    <w:rsid w:val="0E95596D"/>
    <w:rsid w:val="0EAE6205"/>
    <w:rsid w:val="0EAE6579"/>
    <w:rsid w:val="0EAF71BF"/>
    <w:rsid w:val="0ECE6257"/>
    <w:rsid w:val="0EE4129D"/>
    <w:rsid w:val="0F171032"/>
    <w:rsid w:val="0F335E69"/>
    <w:rsid w:val="0F372614"/>
    <w:rsid w:val="0F3D59C9"/>
    <w:rsid w:val="0F516D5A"/>
    <w:rsid w:val="0F565B36"/>
    <w:rsid w:val="0F684933"/>
    <w:rsid w:val="0F821E7D"/>
    <w:rsid w:val="0FCA42ED"/>
    <w:rsid w:val="0FE7592C"/>
    <w:rsid w:val="0FFC17A5"/>
    <w:rsid w:val="0FFD20F0"/>
    <w:rsid w:val="10142F30"/>
    <w:rsid w:val="103E6E57"/>
    <w:rsid w:val="1041497B"/>
    <w:rsid w:val="10425FF6"/>
    <w:rsid w:val="106612B1"/>
    <w:rsid w:val="109010E6"/>
    <w:rsid w:val="10B271F4"/>
    <w:rsid w:val="10B537CC"/>
    <w:rsid w:val="10C61D50"/>
    <w:rsid w:val="10C8275C"/>
    <w:rsid w:val="10C86D3B"/>
    <w:rsid w:val="10E03539"/>
    <w:rsid w:val="10E82D1F"/>
    <w:rsid w:val="10EE5C94"/>
    <w:rsid w:val="10F5757C"/>
    <w:rsid w:val="10F93ED3"/>
    <w:rsid w:val="113329E7"/>
    <w:rsid w:val="113F294C"/>
    <w:rsid w:val="11437C85"/>
    <w:rsid w:val="11575085"/>
    <w:rsid w:val="1166372C"/>
    <w:rsid w:val="11700D10"/>
    <w:rsid w:val="1178125A"/>
    <w:rsid w:val="118441E0"/>
    <w:rsid w:val="1196056D"/>
    <w:rsid w:val="11CD20A0"/>
    <w:rsid w:val="11D34654"/>
    <w:rsid w:val="12010480"/>
    <w:rsid w:val="120E707F"/>
    <w:rsid w:val="121D0051"/>
    <w:rsid w:val="12413D84"/>
    <w:rsid w:val="127A7D1C"/>
    <w:rsid w:val="12836D8B"/>
    <w:rsid w:val="12AB0349"/>
    <w:rsid w:val="12B66520"/>
    <w:rsid w:val="12CD57F1"/>
    <w:rsid w:val="12CE5941"/>
    <w:rsid w:val="12CE7AFA"/>
    <w:rsid w:val="12D67466"/>
    <w:rsid w:val="13036052"/>
    <w:rsid w:val="13272A5D"/>
    <w:rsid w:val="133C40E3"/>
    <w:rsid w:val="13493108"/>
    <w:rsid w:val="134A4EBA"/>
    <w:rsid w:val="13733928"/>
    <w:rsid w:val="13857CA0"/>
    <w:rsid w:val="13920D68"/>
    <w:rsid w:val="139C16C9"/>
    <w:rsid w:val="13A5238E"/>
    <w:rsid w:val="13B63CE1"/>
    <w:rsid w:val="13BC6684"/>
    <w:rsid w:val="13C72B3A"/>
    <w:rsid w:val="13D12EE6"/>
    <w:rsid w:val="13DF575E"/>
    <w:rsid w:val="13E470BD"/>
    <w:rsid w:val="13EE3A98"/>
    <w:rsid w:val="13F3280A"/>
    <w:rsid w:val="142123F7"/>
    <w:rsid w:val="142A11D8"/>
    <w:rsid w:val="144B544C"/>
    <w:rsid w:val="145002AE"/>
    <w:rsid w:val="145B7B45"/>
    <w:rsid w:val="14717443"/>
    <w:rsid w:val="14825F8A"/>
    <w:rsid w:val="148C70AD"/>
    <w:rsid w:val="148D52E3"/>
    <w:rsid w:val="14992B90"/>
    <w:rsid w:val="149F10C7"/>
    <w:rsid w:val="14AF1856"/>
    <w:rsid w:val="14AF19A3"/>
    <w:rsid w:val="14B53957"/>
    <w:rsid w:val="14C53ECE"/>
    <w:rsid w:val="14CF6CB0"/>
    <w:rsid w:val="14DC5FE6"/>
    <w:rsid w:val="14E002E6"/>
    <w:rsid w:val="14FC36BD"/>
    <w:rsid w:val="14FF5EA7"/>
    <w:rsid w:val="151E3A0F"/>
    <w:rsid w:val="152534E9"/>
    <w:rsid w:val="153A36AA"/>
    <w:rsid w:val="15477903"/>
    <w:rsid w:val="1557566D"/>
    <w:rsid w:val="15785B3E"/>
    <w:rsid w:val="15811F1B"/>
    <w:rsid w:val="15A30135"/>
    <w:rsid w:val="15A34015"/>
    <w:rsid w:val="15A500FB"/>
    <w:rsid w:val="15BB487B"/>
    <w:rsid w:val="15CE086D"/>
    <w:rsid w:val="15E2236F"/>
    <w:rsid w:val="16005D04"/>
    <w:rsid w:val="161D09ED"/>
    <w:rsid w:val="162323A3"/>
    <w:rsid w:val="162F30B1"/>
    <w:rsid w:val="1650762F"/>
    <w:rsid w:val="16510F12"/>
    <w:rsid w:val="166448F9"/>
    <w:rsid w:val="1677211D"/>
    <w:rsid w:val="167954F9"/>
    <w:rsid w:val="169F7296"/>
    <w:rsid w:val="16A060BA"/>
    <w:rsid w:val="16A57EAF"/>
    <w:rsid w:val="16AC6E3F"/>
    <w:rsid w:val="16C872D5"/>
    <w:rsid w:val="16D54FA3"/>
    <w:rsid w:val="16D84D9F"/>
    <w:rsid w:val="16E94D3E"/>
    <w:rsid w:val="16FE24FC"/>
    <w:rsid w:val="170D06E0"/>
    <w:rsid w:val="17332185"/>
    <w:rsid w:val="17475951"/>
    <w:rsid w:val="175C542D"/>
    <w:rsid w:val="17752851"/>
    <w:rsid w:val="17793FC0"/>
    <w:rsid w:val="179F2E61"/>
    <w:rsid w:val="17A06264"/>
    <w:rsid w:val="17BE19D3"/>
    <w:rsid w:val="17C227C0"/>
    <w:rsid w:val="17D66D7C"/>
    <w:rsid w:val="17EE5BFF"/>
    <w:rsid w:val="18097740"/>
    <w:rsid w:val="184055B9"/>
    <w:rsid w:val="184A2082"/>
    <w:rsid w:val="185D3C42"/>
    <w:rsid w:val="185F38AF"/>
    <w:rsid w:val="188F0211"/>
    <w:rsid w:val="18AD1BEB"/>
    <w:rsid w:val="18B3004A"/>
    <w:rsid w:val="18B31B6D"/>
    <w:rsid w:val="18B96080"/>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9A753EF"/>
    <w:rsid w:val="1A125525"/>
    <w:rsid w:val="1A307F0B"/>
    <w:rsid w:val="1A5F4342"/>
    <w:rsid w:val="1A616E2C"/>
    <w:rsid w:val="1A7F369B"/>
    <w:rsid w:val="1A8C5D82"/>
    <w:rsid w:val="1A994988"/>
    <w:rsid w:val="1A9B546C"/>
    <w:rsid w:val="1AA3511F"/>
    <w:rsid w:val="1AAE3B54"/>
    <w:rsid w:val="1AC10987"/>
    <w:rsid w:val="1AEB6F83"/>
    <w:rsid w:val="1AF423FA"/>
    <w:rsid w:val="1B0C5B32"/>
    <w:rsid w:val="1B0D3E82"/>
    <w:rsid w:val="1B1652AB"/>
    <w:rsid w:val="1B181CD5"/>
    <w:rsid w:val="1B265306"/>
    <w:rsid w:val="1B4346C9"/>
    <w:rsid w:val="1B4F2450"/>
    <w:rsid w:val="1B530868"/>
    <w:rsid w:val="1B6573E8"/>
    <w:rsid w:val="1B8C18B7"/>
    <w:rsid w:val="1BB73AE1"/>
    <w:rsid w:val="1BDA6D68"/>
    <w:rsid w:val="1BF14125"/>
    <w:rsid w:val="1C002CEE"/>
    <w:rsid w:val="1C555978"/>
    <w:rsid w:val="1C6554A1"/>
    <w:rsid w:val="1C7971B7"/>
    <w:rsid w:val="1C917D91"/>
    <w:rsid w:val="1CAB2820"/>
    <w:rsid w:val="1CD402EC"/>
    <w:rsid w:val="1CED16EF"/>
    <w:rsid w:val="1CF02333"/>
    <w:rsid w:val="1D0C33A2"/>
    <w:rsid w:val="1D113E6E"/>
    <w:rsid w:val="1D114E5E"/>
    <w:rsid w:val="1D1F0050"/>
    <w:rsid w:val="1D214EDE"/>
    <w:rsid w:val="1D2222DC"/>
    <w:rsid w:val="1D5144F7"/>
    <w:rsid w:val="1D5B3CDE"/>
    <w:rsid w:val="1D6E2950"/>
    <w:rsid w:val="1D98209B"/>
    <w:rsid w:val="1DA23746"/>
    <w:rsid w:val="1DAA14B9"/>
    <w:rsid w:val="1DD04513"/>
    <w:rsid w:val="1DDD2BCB"/>
    <w:rsid w:val="1E0345E3"/>
    <w:rsid w:val="1E1B7B7F"/>
    <w:rsid w:val="1E443370"/>
    <w:rsid w:val="1E656063"/>
    <w:rsid w:val="1E6B06A5"/>
    <w:rsid w:val="1E7F7D9E"/>
    <w:rsid w:val="1E840DA4"/>
    <w:rsid w:val="1EA5444C"/>
    <w:rsid w:val="1EB350EF"/>
    <w:rsid w:val="1EB53B18"/>
    <w:rsid w:val="1EC21749"/>
    <w:rsid w:val="1ED40AE2"/>
    <w:rsid w:val="1EEB7C4E"/>
    <w:rsid w:val="1F072441"/>
    <w:rsid w:val="1F171B83"/>
    <w:rsid w:val="1F2D491A"/>
    <w:rsid w:val="1F66355F"/>
    <w:rsid w:val="1F7369C7"/>
    <w:rsid w:val="1F9113A9"/>
    <w:rsid w:val="1F94547B"/>
    <w:rsid w:val="1FA47700"/>
    <w:rsid w:val="1FAF308C"/>
    <w:rsid w:val="1FB64FF9"/>
    <w:rsid w:val="1FC11109"/>
    <w:rsid w:val="1FDA3223"/>
    <w:rsid w:val="1FEF08C8"/>
    <w:rsid w:val="1FF72E6A"/>
    <w:rsid w:val="1FFB6F12"/>
    <w:rsid w:val="201B3ED4"/>
    <w:rsid w:val="20230F6D"/>
    <w:rsid w:val="20310B02"/>
    <w:rsid w:val="206F0406"/>
    <w:rsid w:val="20784063"/>
    <w:rsid w:val="207E346A"/>
    <w:rsid w:val="208E12C3"/>
    <w:rsid w:val="209502A3"/>
    <w:rsid w:val="2100305C"/>
    <w:rsid w:val="210F579E"/>
    <w:rsid w:val="21163FF0"/>
    <w:rsid w:val="212550B5"/>
    <w:rsid w:val="21592B62"/>
    <w:rsid w:val="2172049B"/>
    <w:rsid w:val="21747CD2"/>
    <w:rsid w:val="219263AA"/>
    <w:rsid w:val="219E5782"/>
    <w:rsid w:val="21D10545"/>
    <w:rsid w:val="21E72B0B"/>
    <w:rsid w:val="21EE607E"/>
    <w:rsid w:val="21F66F4C"/>
    <w:rsid w:val="221F2D96"/>
    <w:rsid w:val="22246DB1"/>
    <w:rsid w:val="22440067"/>
    <w:rsid w:val="225A6017"/>
    <w:rsid w:val="22631AF5"/>
    <w:rsid w:val="227A5532"/>
    <w:rsid w:val="22843A03"/>
    <w:rsid w:val="228E5C2C"/>
    <w:rsid w:val="22A338AB"/>
    <w:rsid w:val="22AD37A2"/>
    <w:rsid w:val="22B31E8A"/>
    <w:rsid w:val="22C05285"/>
    <w:rsid w:val="22C735BD"/>
    <w:rsid w:val="22D729A8"/>
    <w:rsid w:val="22F06957"/>
    <w:rsid w:val="23057681"/>
    <w:rsid w:val="23122833"/>
    <w:rsid w:val="231D4917"/>
    <w:rsid w:val="23223458"/>
    <w:rsid w:val="23225D32"/>
    <w:rsid w:val="23357BE6"/>
    <w:rsid w:val="2342574E"/>
    <w:rsid w:val="2377331D"/>
    <w:rsid w:val="237D43DE"/>
    <w:rsid w:val="23940114"/>
    <w:rsid w:val="23B57016"/>
    <w:rsid w:val="23C4797E"/>
    <w:rsid w:val="23D4764B"/>
    <w:rsid w:val="23EC3718"/>
    <w:rsid w:val="24044EF2"/>
    <w:rsid w:val="2407139D"/>
    <w:rsid w:val="240B04F4"/>
    <w:rsid w:val="240E369A"/>
    <w:rsid w:val="242A0646"/>
    <w:rsid w:val="2435301D"/>
    <w:rsid w:val="243A0633"/>
    <w:rsid w:val="243D6E1A"/>
    <w:rsid w:val="24453D05"/>
    <w:rsid w:val="24607F91"/>
    <w:rsid w:val="246C581B"/>
    <w:rsid w:val="247C52A2"/>
    <w:rsid w:val="24CC106B"/>
    <w:rsid w:val="24D00598"/>
    <w:rsid w:val="24D725E9"/>
    <w:rsid w:val="25045F70"/>
    <w:rsid w:val="250474F1"/>
    <w:rsid w:val="25056E93"/>
    <w:rsid w:val="25092EBA"/>
    <w:rsid w:val="250E5D48"/>
    <w:rsid w:val="25241020"/>
    <w:rsid w:val="25302410"/>
    <w:rsid w:val="257572C3"/>
    <w:rsid w:val="25790E85"/>
    <w:rsid w:val="25972C60"/>
    <w:rsid w:val="25974C6F"/>
    <w:rsid w:val="259D1676"/>
    <w:rsid w:val="25A353EB"/>
    <w:rsid w:val="25B87B65"/>
    <w:rsid w:val="25CB78C3"/>
    <w:rsid w:val="25D54390"/>
    <w:rsid w:val="261879A7"/>
    <w:rsid w:val="261A071C"/>
    <w:rsid w:val="264B0BA4"/>
    <w:rsid w:val="264F4111"/>
    <w:rsid w:val="265E0AEC"/>
    <w:rsid w:val="2661459D"/>
    <w:rsid w:val="268C5256"/>
    <w:rsid w:val="268E455B"/>
    <w:rsid w:val="26912B30"/>
    <w:rsid w:val="269772F0"/>
    <w:rsid w:val="26997893"/>
    <w:rsid w:val="26A30712"/>
    <w:rsid w:val="26AC0C27"/>
    <w:rsid w:val="26B1585D"/>
    <w:rsid w:val="26C807A6"/>
    <w:rsid w:val="26D1527F"/>
    <w:rsid w:val="26DB67BA"/>
    <w:rsid w:val="26E311CD"/>
    <w:rsid w:val="26EF24ED"/>
    <w:rsid w:val="26F1408A"/>
    <w:rsid w:val="26F96584"/>
    <w:rsid w:val="27015370"/>
    <w:rsid w:val="270B421F"/>
    <w:rsid w:val="274E2228"/>
    <w:rsid w:val="27517A93"/>
    <w:rsid w:val="275E53AF"/>
    <w:rsid w:val="276658E8"/>
    <w:rsid w:val="276F6846"/>
    <w:rsid w:val="277E30D2"/>
    <w:rsid w:val="27803F2A"/>
    <w:rsid w:val="27983FEE"/>
    <w:rsid w:val="27A34941"/>
    <w:rsid w:val="27EE3A7B"/>
    <w:rsid w:val="282E4F00"/>
    <w:rsid w:val="283C23DF"/>
    <w:rsid w:val="283D69F1"/>
    <w:rsid w:val="284C16F5"/>
    <w:rsid w:val="28570AB5"/>
    <w:rsid w:val="285F2CDC"/>
    <w:rsid w:val="28622C36"/>
    <w:rsid w:val="288C2D07"/>
    <w:rsid w:val="289E7E22"/>
    <w:rsid w:val="28C2534B"/>
    <w:rsid w:val="28C5525A"/>
    <w:rsid w:val="28D14B96"/>
    <w:rsid w:val="29020C46"/>
    <w:rsid w:val="290240C7"/>
    <w:rsid w:val="291713AF"/>
    <w:rsid w:val="291A2B97"/>
    <w:rsid w:val="29274EE0"/>
    <w:rsid w:val="294F692F"/>
    <w:rsid w:val="295029E3"/>
    <w:rsid w:val="29543A59"/>
    <w:rsid w:val="2969197F"/>
    <w:rsid w:val="29746E87"/>
    <w:rsid w:val="297C03C2"/>
    <w:rsid w:val="299573AB"/>
    <w:rsid w:val="29BE5BD0"/>
    <w:rsid w:val="29C01572"/>
    <w:rsid w:val="29CA4207"/>
    <w:rsid w:val="29E74CE2"/>
    <w:rsid w:val="2A133E00"/>
    <w:rsid w:val="2A241B69"/>
    <w:rsid w:val="2A306A36"/>
    <w:rsid w:val="2A32072A"/>
    <w:rsid w:val="2A457300"/>
    <w:rsid w:val="2A5372C6"/>
    <w:rsid w:val="2A5B03D8"/>
    <w:rsid w:val="2A6F6D07"/>
    <w:rsid w:val="2A882500"/>
    <w:rsid w:val="2AA35184"/>
    <w:rsid w:val="2AAB4E76"/>
    <w:rsid w:val="2AB63ABC"/>
    <w:rsid w:val="2AB63D0A"/>
    <w:rsid w:val="2AEA74E5"/>
    <w:rsid w:val="2B003D00"/>
    <w:rsid w:val="2B074D5E"/>
    <w:rsid w:val="2B100BA9"/>
    <w:rsid w:val="2B1B5825"/>
    <w:rsid w:val="2B1E3AFC"/>
    <w:rsid w:val="2B8D373E"/>
    <w:rsid w:val="2B9E4F56"/>
    <w:rsid w:val="2BDB5A88"/>
    <w:rsid w:val="2BE91C37"/>
    <w:rsid w:val="2BEC3F72"/>
    <w:rsid w:val="2C083572"/>
    <w:rsid w:val="2C185F94"/>
    <w:rsid w:val="2C1F1AC4"/>
    <w:rsid w:val="2C2945BA"/>
    <w:rsid w:val="2C2E71FC"/>
    <w:rsid w:val="2C3F3A41"/>
    <w:rsid w:val="2C4431C4"/>
    <w:rsid w:val="2C62059F"/>
    <w:rsid w:val="2C6634FA"/>
    <w:rsid w:val="2C7843EE"/>
    <w:rsid w:val="2CA25191"/>
    <w:rsid w:val="2CAC022C"/>
    <w:rsid w:val="2CC11807"/>
    <w:rsid w:val="2CF16074"/>
    <w:rsid w:val="2CF81D1B"/>
    <w:rsid w:val="2D3F2453"/>
    <w:rsid w:val="2D835174"/>
    <w:rsid w:val="2D9331F9"/>
    <w:rsid w:val="2DD90B7B"/>
    <w:rsid w:val="2DDD3FC1"/>
    <w:rsid w:val="2DEA131C"/>
    <w:rsid w:val="2DF701D8"/>
    <w:rsid w:val="2DF970A1"/>
    <w:rsid w:val="2E085834"/>
    <w:rsid w:val="2E1034F8"/>
    <w:rsid w:val="2E112405"/>
    <w:rsid w:val="2E120D8E"/>
    <w:rsid w:val="2E443652"/>
    <w:rsid w:val="2E505773"/>
    <w:rsid w:val="2E742F70"/>
    <w:rsid w:val="2E9A689E"/>
    <w:rsid w:val="2ED61D9E"/>
    <w:rsid w:val="2EDC2A13"/>
    <w:rsid w:val="2EFD7DB9"/>
    <w:rsid w:val="2F1A081D"/>
    <w:rsid w:val="2F1C72B3"/>
    <w:rsid w:val="2F1E3DC0"/>
    <w:rsid w:val="2F2D326E"/>
    <w:rsid w:val="2F3112DE"/>
    <w:rsid w:val="2F3B6922"/>
    <w:rsid w:val="2F3D7B25"/>
    <w:rsid w:val="2F506C6D"/>
    <w:rsid w:val="2F512253"/>
    <w:rsid w:val="2F51291F"/>
    <w:rsid w:val="2F55758A"/>
    <w:rsid w:val="2F7F15AE"/>
    <w:rsid w:val="2F912594"/>
    <w:rsid w:val="2FA54796"/>
    <w:rsid w:val="2FA674E2"/>
    <w:rsid w:val="2FFE7D49"/>
    <w:rsid w:val="3002294D"/>
    <w:rsid w:val="3011153D"/>
    <w:rsid w:val="30142680"/>
    <w:rsid w:val="302A11B1"/>
    <w:rsid w:val="302A5C42"/>
    <w:rsid w:val="30662043"/>
    <w:rsid w:val="3083092C"/>
    <w:rsid w:val="30930D2E"/>
    <w:rsid w:val="30B8125D"/>
    <w:rsid w:val="30BF439A"/>
    <w:rsid w:val="30CF6A37"/>
    <w:rsid w:val="30D250CF"/>
    <w:rsid w:val="31002970"/>
    <w:rsid w:val="311016AD"/>
    <w:rsid w:val="3136622A"/>
    <w:rsid w:val="3139422E"/>
    <w:rsid w:val="31496359"/>
    <w:rsid w:val="314D19A6"/>
    <w:rsid w:val="316177A4"/>
    <w:rsid w:val="31700E4B"/>
    <w:rsid w:val="3172683C"/>
    <w:rsid w:val="31A359FC"/>
    <w:rsid w:val="31AD0D61"/>
    <w:rsid w:val="31CD297B"/>
    <w:rsid w:val="31CD73BD"/>
    <w:rsid w:val="31D66571"/>
    <w:rsid w:val="31DB4220"/>
    <w:rsid w:val="31DC56CD"/>
    <w:rsid w:val="31E63B94"/>
    <w:rsid w:val="31F27AF7"/>
    <w:rsid w:val="31FA74CA"/>
    <w:rsid w:val="32176602"/>
    <w:rsid w:val="322A7699"/>
    <w:rsid w:val="322B25C6"/>
    <w:rsid w:val="32422E70"/>
    <w:rsid w:val="325E56C6"/>
    <w:rsid w:val="3275698A"/>
    <w:rsid w:val="32943B86"/>
    <w:rsid w:val="32A93829"/>
    <w:rsid w:val="32B943EC"/>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939C5"/>
    <w:rsid w:val="33DD0306"/>
    <w:rsid w:val="33FD722F"/>
    <w:rsid w:val="3400362D"/>
    <w:rsid w:val="340B09C5"/>
    <w:rsid w:val="341E4CAB"/>
    <w:rsid w:val="34584EE2"/>
    <w:rsid w:val="347A1C51"/>
    <w:rsid w:val="347D373F"/>
    <w:rsid w:val="34922A93"/>
    <w:rsid w:val="34956481"/>
    <w:rsid w:val="34A35871"/>
    <w:rsid w:val="34C06C9D"/>
    <w:rsid w:val="34CE3229"/>
    <w:rsid w:val="34DF24AE"/>
    <w:rsid w:val="351C4931"/>
    <w:rsid w:val="351C4EAC"/>
    <w:rsid w:val="351D4C26"/>
    <w:rsid w:val="352E7D40"/>
    <w:rsid w:val="35361A77"/>
    <w:rsid w:val="35461A22"/>
    <w:rsid w:val="35483CC9"/>
    <w:rsid w:val="356E46AA"/>
    <w:rsid w:val="357235B0"/>
    <w:rsid w:val="3578502D"/>
    <w:rsid w:val="35A815CB"/>
    <w:rsid w:val="35A85BD0"/>
    <w:rsid w:val="35AA1B9C"/>
    <w:rsid w:val="35D501BC"/>
    <w:rsid w:val="35DB09A6"/>
    <w:rsid w:val="36080591"/>
    <w:rsid w:val="3609472F"/>
    <w:rsid w:val="36203B2D"/>
    <w:rsid w:val="36322D23"/>
    <w:rsid w:val="369B4CF0"/>
    <w:rsid w:val="36D62629"/>
    <w:rsid w:val="36D76172"/>
    <w:rsid w:val="36D84407"/>
    <w:rsid w:val="36E833BB"/>
    <w:rsid w:val="36EB1E1B"/>
    <w:rsid w:val="36F17F0D"/>
    <w:rsid w:val="37224581"/>
    <w:rsid w:val="3735197D"/>
    <w:rsid w:val="373756A2"/>
    <w:rsid w:val="375E0DA6"/>
    <w:rsid w:val="377639AE"/>
    <w:rsid w:val="378B61A6"/>
    <w:rsid w:val="37B90F0B"/>
    <w:rsid w:val="37CD3F98"/>
    <w:rsid w:val="37DF75BA"/>
    <w:rsid w:val="37E148E2"/>
    <w:rsid w:val="37F848EE"/>
    <w:rsid w:val="37F912FC"/>
    <w:rsid w:val="38304889"/>
    <w:rsid w:val="3836588A"/>
    <w:rsid w:val="38382675"/>
    <w:rsid w:val="383B7B0D"/>
    <w:rsid w:val="3848553B"/>
    <w:rsid w:val="3851700B"/>
    <w:rsid w:val="385246B6"/>
    <w:rsid w:val="3876113B"/>
    <w:rsid w:val="38A53DB7"/>
    <w:rsid w:val="38BF3388"/>
    <w:rsid w:val="38CC268D"/>
    <w:rsid w:val="38DF1FDA"/>
    <w:rsid w:val="38EC2960"/>
    <w:rsid w:val="39030CF9"/>
    <w:rsid w:val="39091F35"/>
    <w:rsid w:val="392536E2"/>
    <w:rsid w:val="39465F15"/>
    <w:rsid w:val="39505209"/>
    <w:rsid w:val="396453C5"/>
    <w:rsid w:val="39922CCF"/>
    <w:rsid w:val="39A65327"/>
    <w:rsid w:val="39A65C9B"/>
    <w:rsid w:val="39B12384"/>
    <w:rsid w:val="39BC5ED6"/>
    <w:rsid w:val="39D27231"/>
    <w:rsid w:val="39EB39E0"/>
    <w:rsid w:val="39EF02D4"/>
    <w:rsid w:val="3A11342A"/>
    <w:rsid w:val="3A153110"/>
    <w:rsid w:val="3A2149EA"/>
    <w:rsid w:val="3A2507C0"/>
    <w:rsid w:val="3A285AD8"/>
    <w:rsid w:val="3A393FA7"/>
    <w:rsid w:val="3A3A5A22"/>
    <w:rsid w:val="3A524858"/>
    <w:rsid w:val="3A64203E"/>
    <w:rsid w:val="3A663D00"/>
    <w:rsid w:val="3A7428D0"/>
    <w:rsid w:val="3A923AE4"/>
    <w:rsid w:val="3AA50E25"/>
    <w:rsid w:val="3AC566E3"/>
    <w:rsid w:val="3AD6747A"/>
    <w:rsid w:val="3AD95C48"/>
    <w:rsid w:val="3ADF5D0A"/>
    <w:rsid w:val="3B312338"/>
    <w:rsid w:val="3B3C5B77"/>
    <w:rsid w:val="3B3D0FF2"/>
    <w:rsid w:val="3B521A18"/>
    <w:rsid w:val="3B8D2B96"/>
    <w:rsid w:val="3B923660"/>
    <w:rsid w:val="3BCA44BE"/>
    <w:rsid w:val="3C061F3A"/>
    <w:rsid w:val="3C0A04F9"/>
    <w:rsid w:val="3C495480"/>
    <w:rsid w:val="3C4C3A42"/>
    <w:rsid w:val="3C6F0167"/>
    <w:rsid w:val="3C71667B"/>
    <w:rsid w:val="3C914F3B"/>
    <w:rsid w:val="3CC17F13"/>
    <w:rsid w:val="3CD50B40"/>
    <w:rsid w:val="3CE320A3"/>
    <w:rsid w:val="3CE9196C"/>
    <w:rsid w:val="3CF15105"/>
    <w:rsid w:val="3D0C04B9"/>
    <w:rsid w:val="3D1414C5"/>
    <w:rsid w:val="3D1C763E"/>
    <w:rsid w:val="3D201AA5"/>
    <w:rsid w:val="3D2B37EA"/>
    <w:rsid w:val="3D2F7FF3"/>
    <w:rsid w:val="3D3D1507"/>
    <w:rsid w:val="3D62085B"/>
    <w:rsid w:val="3D6B12FD"/>
    <w:rsid w:val="3D7B4622"/>
    <w:rsid w:val="3D8E5820"/>
    <w:rsid w:val="3D942E29"/>
    <w:rsid w:val="3DA53531"/>
    <w:rsid w:val="3DB54E0C"/>
    <w:rsid w:val="3DB900C1"/>
    <w:rsid w:val="3DE91725"/>
    <w:rsid w:val="3DF159B1"/>
    <w:rsid w:val="3E135D25"/>
    <w:rsid w:val="3E1A106E"/>
    <w:rsid w:val="3E35225A"/>
    <w:rsid w:val="3E36303B"/>
    <w:rsid w:val="3E526044"/>
    <w:rsid w:val="3E5C591E"/>
    <w:rsid w:val="3E6C2B3A"/>
    <w:rsid w:val="3E8C5311"/>
    <w:rsid w:val="3E8E7E55"/>
    <w:rsid w:val="3EB61473"/>
    <w:rsid w:val="3EC66011"/>
    <w:rsid w:val="3ED75B7F"/>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765D15"/>
    <w:rsid w:val="407B4FC1"/>
    <w:rsid w:val="407F2DE9"/>
    <w:rsid w:val="40920B61"/>
    <w:rsid w:val="40991379"/>
    <w:rsid w:val="409B3C3D"/>
    <w:rsid w:val="40F701DF"/>
    <w:rsid w:val="40FD480A"/>
    <w:rsid w:val="412A32F8"/>
    <w:rsid w:val="415376D6"/>
    <w:rsid w:val="417F433E"/>
    <w:rsid w:val="419C4043"/>
    <w:rsid w:val="41B7239D"/>
    <w:rsid w:val="41D852BC"/>
    <w:rsid w:val="41FF3845"/>
    <w:rsid w:val="421104A9"/>
    <w:rsid w:val="42143B88"/>
    <w:rsid w:val="42164586"/>
    <w:rsid w:val="4234125C"/>
    <w:rsid w:val="425B5DD1"/>
    <w:rsid w:val="4260300C"/>
    <w:rsid w:val="42755200"/>
    <w:rsid w:val="42772802"/>
    <w:rsid w:val="427C799E"/>
    <w:rsid w:val="42800B9B"/>
    <w:rsid w:val="4281223D"/>
    <w:rsid w:val="42A06B6C"/>
    <w:rsid w:val="42A27996"/>
    <w:rsid w:val="42AA04E2"/>
    <w:rsid w:val="42EA5650"/>
    <w:rsid w:val="431408DA"/>
    <w:rsid w:val="4331401E"/>
    <w:rsid w:val="43486FC5"/>
    <w:rsid w:val="43591DDA"/>
    <w:rsid w:val="435A0DF2"/>
    <w:rsid w:val="436C42E1"/>
    <w:rsid w:val="437C210F"/>
    <w:rsid w:val="43847F02"/>
    <w:rsid w:val="438F113C"/>
    <w:rsid w:val="439E7EFB"/>
    <w:rsid w:val="43B1568A"/>
    <w:rsid w:val="43B64E08"/>
    <w:rsid w:val="43BD7F58"/>
    <w:rsid w:val="43D43ECA"/>
    <w:rsid w:val="43DD452F"/>
    <w:rsid w:val="43DE6CD4"/>
    <w:rsid w:val="43E51150"/>
    <w:rsid w:val="43EF28BB"/>
    <w:rsid w:val="43EF56D3"/>
    <w:rsid w:val="43F47D80"/>
    <w:rsid w:val="44095C00"/>
    <w:rsid w:val="440A6FD2"/>
    <w:rsid w:val="44366C11"/>
    <w:rsid w:val="444946CA"/>
    <w:rsid w:val="444B3F54"/>
    <w:rsid w:val="4476661F"/>
    <w:rsid w:val="447E3AC5"/>
    <w:rsid w:val="44805ED4"/>
    <w:rsid w:val="448E5DEE"/>
    <w:rsid w:val="44A90BAA"/>
    <w:rsid w:val="44B24A20"/>
    <w:rsid w:val="44BC0BEE"/>
    <w:rsid w:val="44BF6C07"/>
    <w:rsid w:val="44C55A88"/>
    <w:rsid w:val="44FB1C9C"/>
    <w:rsid w:val="45392A13"/>
    <w:rsid w:val="453E3FCF"/>
    <w:rsid w:val="454F1836"/>
    <w:rsid w:val="45887B45"/>
    <w:rsid w:val="458B66DF"/>
    <w:rsid w:val="45940F0E"/>
    <w:rsid w:val="45AC5DBA"/>
    <w:rsid w:val="45C647AF"/>
    <w:rsid w:val="45DD529D"/>
    <w:rsid w:val="45E57886"/>
    <w:rsid w:val="45E945CC"/>
    <w:rsid w:val="46003076"/>
    <w:rsid w:val="46026F63"/>
    <w:rsid w:val="46177E29"/>
    <w:rsid w:val="46205B7F"/>
    <w:rsid w:val="465D501C"/>
    <w:rsid w:val="466367DB"/>
    <w:rsid w:val="46686D18"/>
    <w:rsid w:val="466D15DA"/>
    <w:rsid w:val="46BF7E28"/>
    <w:rsid w:val="46C3037C"/>
    <w:rsid w:val="46FF15E0"/>
    <w:rsid w:val="4700581C"/>
    <w:rsid w:val="4702516A"/>
    <w:rsid w:val="4724600B"/>
    <w:rsid w:val="474A4B33"/>
    <w:rsid w:val="47665A15"/>
    <w:rsid w:val="47677941"/>
    <w:rsid w:val="476D403E"/>
    <w:rsid w:val="477F1660"/>
    <w:rsid w:val="4788232A"/>
    <w:rsid w:val="478B0398"/>
    <w:rsid w:val="478F5D0B"/>
    <w:rsid w:val="479D5A47"/>
    <w:rsid w:val="47A31F5F"/>
    <w:rsid w:val="47A84BA6"/>
    <w:rsid w:val="47B52444"/>
    <w:rsid w:val="47B8724E"/>
    <w:rsid w:val="47ED7BCA"/>
    <w:rsid w:val="48016F34"/>
    <w:rsid w:val="480556DB"/>
    <w:rsid w:val="48185C56"/>
    <w:rsid w:val="48450F81"/>
    <w:rsid w:val="484E729D"/>
    <w:rsid w:val="48566773"/>
    <w:rsid w:val="485A23C2"/>
    <w:rsid w:val="48A16B62"/>
    <w:rsid w:val="48BC6222"/>
    <w:rsid w:val="48C245E9"/>
    <w:rsid w:val="48DB312A"/>
    <w:rsid w:val="48DF49D9"/>
    <w:rsid w:val="492108CC"/>
    <w:rsid w:val="49413F52"/>
    <w:rsid w:val="494F6304"/>
    <w:rsid w:val="4A05334F"/>
    <w:rsid w:val="4A244932"/>
    <w:rsid w:val="4A2922C8"/>
    <w:rsid w:val="4A4117B2"/>
    <w:rsid w:val="4A4A6F73"/>
    <w:rsid w:val="4A7A4350"/>
    <w:rsid w:val="4A7E2497"/>
    <w:rsid w:val="4A896826"/>
    <w:rsid w:val="4ABF5E17"/>
    <w:rsid w:val="4ACF7478"/>
    <w:rsid w:val="4AD52CE0"/>
    <w:rsid w:val="4AE01A66"/>
    <w:rsid w:val="4AE104D6"/>
    <w:rsid w:val="4AE724D1"/>
    <w:rsid w:val="4AE77140"/>
    <w:rsid w:val="4AEA4061"/>
    <w:rsid w:val="4AED707B"/>
    <w:rsid w:val="4AFA2F07"/>
    <w:rsid w:val="4B015D61"/>
    <w:rsid w:val="4B0B7979"/>
    <w:rsid w:val="4B1530DD"/>
    <w:rsid w:val="4B520DF4"/>
    <w:rsid w:val="4B603107"/>
    <w:rsid w:val="4B7A5635"/>
    <w:rsid w:val="4B8E10E1"/>
    <w:rsid w:val="4B9802B0"/>
    <w:rsid w:val="4B9E65BE"/>
    <w:rsid w:val="4B9F33A8"/>
    <w:rsid w:val="4BA80AFD"/>
    <w:rsid w:val="4BB033BA"/>
    <w:rsid w:val="4BB469AD"/>
    <w:rsid w:val="4BC06040"/>
    <w:rsid w:val="4BF441D2"/>
    <w:rsid w:val="4C1C2A09"/>
    <w:rsid w:val="4C284AD9"/>
    <w:rsid w:val="4C423098"/>
    <w:rsid w:val="4C694192"/>
    <w:rsid w:val="4C7964D9"/>
    <w:rsid w:val="4C9269F6"/>
    <w:rsid w:val="4CB75F07"/>
    <w:rsid w:val="4CC84335"/>
    <w:rsid w:val="4CE9350A"/>
    <w:rsid w:val="4D225F85"/>
    <w:rsid w:val="4D297BF3"/>
    <w:rsid w:val="4D2D0EAF"/>
    <w:rsid w:val="4D795A49"/>
    <w:rsid w:val="4D7F0082"/>
    <w:rsid w:val="4D952FD9"/>
    <w:rsid w:val="4D970662"/>
    <w:rsid w:val="4D9A1FBF"/>
    <w:rsid w:val="4DB33393"/>
    <w:rsid w:val="4DBC3CE3"/>
    <w:rsid w:val="4DCB51C5"/>
    <w:rsid w:val="4DCF1E0D"/>
    <w:rsid w:val="4DD632D9"/>
    <w:rsid w:val="4DE05D9E"/>
    <w:rsid w:val="4DE05DF9"/>
    <w:rsid w:val="4DE44800"/>
    <w:rsid w:val="4DEE0709"/>
    <w:rsid w:val="4DFC14EA"/>
    <w:rsid w:val="4DFF6815"/>
    <w:rsid w:val="4E0A3427"/>
    <w:rsid w:val="4E2423AC"/>
    <w:rsid w:val="4E287F63"/>
    <w:rsid w:val="4E304B5D"/>
    <w:rsid w:val="4E611B8B"/>
    <w:rsid w:val="4E6279D7"/>
    <w:rsid w:val="4E682F8C"/>
    <w:rsid w:val="4E6A7BB7"/>
    <w:rsid w:val="4E9133C2"/>
    <w:rsid w:val="4EB23220"/>
    <w:rsid w:val="4F0773B4"/>
    <w:rsid w:val="4F241019"/>
    <w:rsid w:val="4F307BB1"/>
    <w:rsid w:val="4F336227"/>
    <w:rsid w:val="4F3D562D"/>
    <w:rsid w:val="4F5C4EE0"/>
    <w:rsid w:val="4F6E1972"/>
    <w:rsid w:val="4F6E54B1"/>
    <w:rsid w:val="4F943166"/>
    <w:rsid w:val="4F9C19A5"/>
    <w:rsid w:val="4FBA02A1"/>
    <w:rsid w:val="4FE7106E"/>
    <w:rsid w:val="4FF82FCD"/>
    <w:rsid w:val="50053943"/>
    <w:rsid w:val="500B2D00"/>
    <w:rsid w:val="50374A3C"/>
    <w:rsid w:val="50550E55"/>
    <w:rsid w:val="508F56DF"/>
    <w:rsid w:val="50901457"/>
    <w:rsid w:val="509F43E4"/>
    <w:rsid w:val="50A54D3E"/>
    <w:rsid w:val="50B82E88"/>
    <w:rsid w:val="50BB32A7"/>
    <w:rsid w:val="50F1402B"/>
    <w:rsid w:val="50FD2AD9"/>
    <w:rsid w:val="51081E85"/>
    <w:rsid w:val="51097D9A"/>
    <w:rsid w:val="51237D2E"/>
    <w:rsid w:val="515B06D0"/>
    <w:rsid w:val="51764AF1"/>
    <w:rsid w:val="51996737"/>
    <w:rsid w:val="51B408B8"/>
    <w:rsid w:val="51B80848"/>
    <w:rsid w:val="51CC0868"/>
    <w:rsid w:val="51D5340F"/>
    <w:rsid w:val="52382F2A"/>
    <w:rsid w:val="52386E3D"/>
    <w:rsid w:val="523A7DD1"/>
    <w:rsid w:val="523B7711"/>
    <w:rsid w:val="5271774C"/>
    <w:rsid w:val="528D7B65"/>
    <w:rsid w:val="52DE008D"/>
    <w:rsid w:val="52EE341E"/>
    <w:rsid w:val="52F37FE6"/>
    <w:rsid w:val="52FC1CAF"/>
    <w:rsid w:val="52FE08FA"/>
    <w:rsid w:val="530B071F"/>
    <w:rsid w:val="531A330F"/>
    <w:rsid w:val="532B6CAF"/>
    <w:rsid w:val="53350D91"/>
    <w:rsid w:val="53412644"/>
    <w:rsid w:val="53433903"/>
    <w:rsid w:val="53517A72"/>
    <w:rsid w:val="5361549D"/>
    <w:rsid w:val="536220DA"/>
    <w:rsid w:val="53650637"/>
    <w:rsid w:val="537155BE"/>
    <w:rsid w:val="53757C6B"/>
    <w:rsid w:val="537E1075"/>
    <w:rsid w:val="53A44D07"/>
    <w:rsid w:val="53A46AC8"/>
    <w:rsid w:val="53AB7F1F"/>
    <w:rsid w:val="53AC6F7B"/>
    <w:rsid w:val="53B17155"/>
    <w:rsid w:val="53EB297B"/>
    <w:rsid w:val="53EC4BF7"/>
    <w:rsid w:val="53F758A1"/>
    <w:rsid w:val="540D5A7F"/>
    <w:rsid w:val="542E2BC2"/>
    <w:rsid w:val="54352A96"/>
    <w:rsid w:val="54447390"/>
    <w:rsid w:val="544B514D"/>
    <w:rsid w:val="545E1D01"/>
    <w:rsid w:val="54674051"/>
    <w:rsid w:val="54935B8F"/>
    <w:rsid w:val="54CC6227"/>
    <w:rsid w:val="54D10F9B"/>
    <w:rsid w:val="54D97871"/>
    <w:rsid w:val="551D586C"/>
    <w:rsid w:val="55200298"/>
    <w:rsid w:val="55335E1B"/>
    <w:rsid w:val="554B7EF0"/>
    <w:rsid w:val="556F3D99"/>
    <w:rsid w:val="55720837"/>
    <w:rsid w:val="55860894"/>
    <w:rsid w:val="558F6181"/>
    <w:rsid w:val="55B02DF1"/>
    <w:rsid w:val="55CA4614"/>
    <w:rsid w:val="55DC290C"/>
    <w:rsid w:val="55E71B19"/>
    <w:rsid w:val="55EA5D64"/>
    <w:rsid w:val="55F01FA1"/>
    <w:rsid w:val="55FC19B9"/>
    <w:rsid w:val="56130B60"/>
    <w:rsid w:val="56990B7C"/>
    <w:rsid w:val="569E1126"/>
    <w:rsid w:val="56A8690E"/>
    <w:rsid w:val="56B679AB"/>
    <w:rsid w:val="56B80DEB"/>
    <w:rsid w:val="56E0560F"/>
    <w:rsid w:val="56E06E61"/>
    <w:rsid w:val="56F653FE"/>
    <w:rsid w:val="574448FC"/>
    <w:rsid w:val="57561D39"/>
    <w:rsid w:val="575B7AFD"/>
    <w:rsid w:val="57660D3F"/>
    <w:rsid w:val="5785783C"/>
    <w:rsid w:val="57D10760"/>
    <w:rsid w:val="57D1153D"/>
    <w:rsid w:val="57D77297"/>
    <w:rsid w:val="57FA3774"/>
    <w:rsid w:val="58084A3C"/>
    <w:rsid w:val="582772A7"/>
    <w:rsid w:val="58531B77"/>
    <w:rsid w:val="585D2975"/>
    <w:rsid w:val="585E3492"/>
    <w:rsid w:val="585F64F9"/>
    <w:rsid w:val="587E3341"/>
    <w:rsid w:val="587F428B"/>
    <w:rsid w:val="58B31855"/>
    <w:rsid w:val="58CF56D8"/>
    <w:rsid w:val="58D31010"/>
    <w:rsid w:val="58D6741E"/>
    <w:rsid w:val="58DB0535"/>
    <w:rsid w:val="58E62E0E"/>
    <w:rsid w:val="58EA3D0E"/>
    <w:rsid w:val="58F24A5D"/>
    <w:rsid w:val="58F71269"/>
    <w:rsid w:val="58FE045E"/>
    <w:rsid w:val="59014CEF"/>
    <w:rsid w:val="59561946"/>
    <w:rsid w:val="59670F51"/>
    <w:rsid w:val="596A44F9"/>
    <w:rsid w:val="596C19BB"/>
    <w:rsid w:val="59790BDB"/>
    <w:rsid w:val="597E3F42"/>
    <w:rsid w:val="598653AC"/>
    <w:rsid w:val="59AC3C86"/>
    <w:rsid w:val="59B817D3"/>
    <w:rsid w:val="59C11856"/>
    <w:rsid w:val="59C153AB"/>
    <w:rsid w:val="59D42FDA"/>
    <w:rsid w:val="59DA4E01"/>
    <w:rsid w:val="59F64E82"/>
    <w:rsid w:val="5A0A5DD6"/>
    <w:rsid w:val="5A10435C"/>
    <w:rsid w:val="5A2654CC"/>
    <w:rsid w:val="5A323A44"/>
    <w:rsid w:val="5A395E66"/>
    <w:rsid w:val="5A476FBE"/>
    <w:rsid w:val="5A484352"/>
    <w:rsid w:val="5A5321A5"/>
    <w:rsid w:val="5A8734AF"/>
    <w:rsid w:val="5A9D3E45"/>
    <w:rsid w:val="5AA4101D"/>
    <w:rsid w:val="5AB17576"/>
    <w:rsid w:val="5ABD68E6"/>
    <w:rsid w:val="5ABF73D2"/>
    <w:rsid w:val="5ACB3D8A"/>
    <w:rsid w:val="5AE1508F"/>
    <w:rsid w:val="5AF80256"/>
    <w:rsid w:val="5B110CC9"/>
    <w:rsid w:val="5B1F7B5D"/>
    <w:rsid w:val="5B585171"/>
    <w:rsid w:val="5B585B78"/>
    <w:rsid w:val="5B6D62B9"/>
    <w:rsid w:val="5B746CFA"/>
    <w:rsid w:val="5B9A2B59"/>
    <w:rsid w:val="5BC0085A"/>
    <w:rsid w:val="5BE03293"/>
    <w:rsid w:val="5BF03D58"/>
    <w:rsid w:val="5BF20AFB"/>
    <w:rsid w:val="5C1A6BB2"/>
    <w:rsid w:val="5C37233A"/>
    <w:rsid w:val="5C5355FE"/>
    <w:rsid w:val="5C5A49A5"/>
    <w:rsid w:val="5C6715FE"/>
    <w:rsid w:val="5C6F4105"/>
    <w:rsid w:val="5CBB7F6F"/>
    <w:rsid w:val="5CC248CE"/>
    <w:rsid w:val="5D042FB1"/>
    <w:rsid w:val="5D442CB4"/>
    <w:rsid w:val="5D7C3F11"/>
    <w:rsid w:val="5D971C5A"/>
    <w:rsid w:val="5D9D49E0"/>
    <w:rsid w:val="5DDF1821"/>
    <w:rsid w:val="5DE2656A"/>
    <w:rsid w:val="5DEA2F91"/>
    <w:rsid w:val="5DF94AE0"/>
    <w:rsid w:val="5DFA5883"/>
    <w:rsid w:val="5E3146A3"/>
    <w:rsid w:val="5E442F62"/>
    <w:rsid w:val="5E6C2C5B"/>
    <w:rsid w:val="5E6E2DD8"/>
    <w:rsid w:val="5E7251A2"/>
    <w:rsid w:val="5E7C3591"/>
    <w:rsid w:val="5E9D0E18"/>
    <w:rsid w:val="5EA26F25"/>
    <w:rsid w:val="5EA341D7"/>
    <w:rsid w:val="5EA755DE"/>
    <w:rsid w:val="5ED35F0E"/>
    <w:rsid w:val="5EDF7832"/>
    <w:rsid w:val="5EFC1390"/>
    <w:rsid w:val="5EFC3EB6"/>
    <w:rsid w:val="5F03335D"/>
    <w:rsid w:val="5F0368C7"/>
    <w:rsid w:val="5F1544E7"/>
    <w:rsid w:val="5F197EE8"/>
    <w:rsid w:val="5F312D8D"/>
    <w:rsid w:val="5F3C4923"/>
    <w:rsid w:val="5F4160B0"/>
    <w:rsid w:val="5F502D38"/>
    <w:rsid w:val="5F5A7800"/>
    <w:rsid w:val="5F6368E9"/>
    <w:rsid w:val="5F7811D3"/>
    <w:rsid w:val="5F7F2DC3"/>
    <w:rsid w:val="5F9A65E6"/>
    <w:rsid w:val="5F9B2627"/>
    <w:rsid w:val="5FAC7B1F"/>
    <w:rsid w:val="5FB80E3D"/>
    <w:rsid w:val="5FB831B4"/>
    <w:rsid w:val="5FD40999"/>
    <w:rsid w:val="5FE5522B"/>
    <w:rsid w:val="5FF03F08"/>
    <w:rsid w:val="5FF2548E"/>
    <w:rsid w:val="5FF313D3"/>
    <w:rsid w:val="602610FD"/>
    <w:rsid w:val="602808B2"/>
    <w:rsid w:val="602C2F4B"/>
    <w:rsid w:val="603814FF"/>
    <w:rsid w:val="604109A8"/>
    <w:rsid w:val="605D2617"/>
    <w:rsid w:val="60616CDC"/>
    <w:rsid w:val="60624E53"/>
    <w:rsid w:val="606319E5"/>
    <w:rsid w:val="607A77D8"/>
    <w:rsid w:val="607B3C50"/>
    <w:rsid w:val="608B6567"/>
    <w:rsid w:val="60902A4E"/>
    <w:rsid w:val="60AA3E6F"/>
    <w:rsid w:val="60FF21D9"/>
    <w:rsid w:val="611E37D0"/>
    <w:rsid w:val="6126746C"/>
    <w:rsid w:val="613021B3"/>
    <w:rsid w:val="61306A6A"/>
    <w:rsid w:val="613253FD"/>
    <w:rsid w:val="61421F29"/>
    <w:rsid w:val="61712185"/>
    <w:rsid w:val="618B7207"/>
    <w:rsid w:val="61907E69"/>
    <w:rsid w:val="61A90D68"/>
    <w:rsid w:val="61B43A15"/>
    <w:rsid w:val="62065A1D"/>
    <w:rsid w:val="6213792C"/>
    <w:rsid w:val="621775E2"/>
    <w:rsid w:val="621C0D9D"/>
    <w:rsid w:val="622F7552"/>
    <w:rsid w:val="6250406E"/>
    <w:rsid w:val="62683FE2"/>
    <w:rsid w:val="627D6831"/>
    <w:rsid w:val="62811B1C"/>
    <w:rsid w:val="62A20409"/>
    <w:rsid w:val="62B54B44"/>
    <w:rsid w:val="62E045DA"/>
    <w:rsid w:val="62E454A1"/>
    <w:rsid w:val="62F36E4C"/>
    <w:rsid w:val="62F47F8F"/>
    <w:rsid w:val="62F7233F"/>
    <w:rsid w:val="631F3FB4"/>
    <w:rsid w:val="63364F75"/>
    <w:rsid w:val="6340438B"/>
    <w:rsid w:val="6353238E"/>
    <w:rsid w:val="63612AB8"/>
    <w:rsid w:val="6379289B"/>
    <w:rsid w:val="637D0978"/>
    <w:rsid w:val="638906B4"/>
    <w:rsid w:val="638968B0"/>
    <w:rsid w:val="638A282C"/>
    <w:rsid w:val="63A75341"/>
    <w:rsid w:val="63A85E90"/>
    <w:rsid w:val="63A962DB"/>
    <w:rsid w:val="63AB1A91"/>
    <w:rsid w:val="63B75221"/>
    <w:rsid w:val="63B82D47"/>
    <w:rsid w:val="63C74D38"/>
    <w:rsid w:val="63EE4692"/>
    <w:rsid w:val="63FD622D"/>
    <w:rsid w:val="64177A6E"/>
    <w:rsid w:val="643F32F9"/>
    <w:rsid w:val="64582686"/>
    <w:rsid w:val="64673C87"/>
    <w:rsid w:val="64877733"/>
    <w:rsid w:val="64A170D2"/>
    <w:rsid w:val="64A251DD"/>
    <w:rsid w:val="64BC182A"/>
    <w:rsid w:val="650242F0"/>
    <w:rsid w:val="65365B2B"/>
    <w:rsid w:val="653F447E"/>
    <w:rsid w:val="65542778"/>
    <w:rsid w:val="655829AF"/>
    <w:rsid w:val="656B70C3"/>
    <w:rsid w:val="658F4798"/>
    <w:rsid w:val="659B1EBA"/>
    <w:rsid w:val="65A83379"/>
    <w:rsid w:val="65B461E9"/>
    <w:rsid w:val="65BE39A8"/>
    <w:rsid w:val="65CA1F57"/>
    <w:rsid w:val="65FB3FBE"/>
    <w:rsid w:val="66247D11"/>
    <w:rsid w:val="66736112"/>
    <w:rsid w:val="667F5B5B"/>
    <w:rsid w:val="6694262A"/>
    <w:rsid w:val="66990381"/>
    <w:rsid w:val="66B31B01"/>
    <w:rsid w:val="66CE1E80"/>
    <w:rsid w:val="66E362F9"/>
    <w:rsid w:val="66E47FD9"/>
    <w:rsid w:val="66F127F8"/>
    <w:rsid w:val="67071922"/>
    <w:rsid w:val="673B73C0"/>
    <w:rsid w:val="674743C8"/>
    <w:rsid w:val="675608B6"/>
    <w:rsid w:val="67754402"/>
    <w:rsid w:val="677D54ED"/>
    <w:rsid w:val="678B726C"/>
    <w:rsid w:val="67B25E27"/>
    <w:rsid w:val="67B4646D"/>
    <w:rsid w:val="67B464CA"/>
    <w:rsid w:val="67C4383B"/>
    <w:rsid w:val="67D35E1A"/>
    <w:rsid w:val="67D839B8"/>
    <w:rsid w:val="67F35317"/>
    <w:rsid w:val="680201B7"/>
    <w:rsid w:val="68362BFB"/>
    <w:rsid w:val="683D085A"/>
    <w:rsid w:val="683F1130"/>
    <w:rsid w:val="684456A1"/>
    <w:rsid w:val="685E1363"/>
    <w:rsid w:val="687731D1"/>
    <w:rsid w:val="6878475E"/>
    <w:rsid w:val="688E1089"/>
    <w:rsid w:val="68993219"/>
    <w:rsid w:val="68A026F3"/>
    <w:rsid w:val="68AF6C13"/>
    <w:rsid w:val="68F25680"/>
    <w:rsid w:val="69074555"/>
    <w:rsid w:val="690E07C7"/>
    <w:rsid w:val="69236A65"/>
    <w:rsid w:val="692C7B17"/>
    <w:rsid w:val="692E469B"/>
    <w:rsid w:val="69315C48"/>
    <w:rsid w:val="694019EC"/>
    <w:rsid w:val="694841AF"/>
    <w:rsid w:val="69584DB4"/>
    <w:rsid w:val="696C3D80"/>
    <w:rsid w:val="698A5EE4"/>
    <w:rsid w:val="69C811ED"/>
    <w:rsid w:val="69D33070"/>
    <w:rsid w:val="69E97E75"/>
    <w:rsid w:val="69FB5D9E"/>
    <w:rsid w:val="69FF6FDA"/>
    <w:rsid w:val="6A1A3007"/>
    <w:rsid w:val="6A1E645E"/>
    <w:rsid w:val="6A417049"/>
    <w:rsid w:val="6A7903E5"/>
    <w:rsid w:val="6A8219B9"/>
    <w:rsid w:val="6AA03032"/>
    <w:rsid w:val="6AA86FEC"/>
    <w:rsid w:val="6ACB20F7"/>
    <w:rsid w:val="6ADA6AC4"/>
    <w:rsid w:val="6ADB11D6"/>
    <w:rsid w:val="6B1A2C3C"/>
    <w:rsid w:val="6B221F4E"/>
    <w:rsid w:val="6B31644D"/>
    <w:rsid w:val="6B486C86"/>
    <w:rsid w:val="6B554C72"/>
    <w:rsid w:val="6B774DF2"/>
    <w:rsid w:val="6B847AD7"/>
    <w:rsid w:val="6B961F07"/>
    <w:rsid w:val="6B9A2DF9"/>
    <w:rsid w:val="6BA56BC7"/>
    <w:rsid w:val="6BAC4619"/>
    <w:rsid w:val="6BC60150"/>
    <w:rsid w:val="6BCD2823"/>
    <w:rsid w:val="6BDD15DD"/>
    <w:rsid w:val="6BDF2966"/>
    <w:rsid w:val="6BE86A5F"/>
    <w:rsid w:val="6C234DED"/>
    <w:rsid w:val="6C29198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D930DF"/>
    <w:rsid w:val="6CDC1854"/>
    <w:rsid w:val="6CE70FA1"/>
    <w:rsid w:val="6CF05300"/>
    <w:rsid w:val="6CFA6351"/>
    <w:rsid w:val="6CFC3C40"/>
    <w:rsid w:val="6D2F6F7D"/>
    <w:rsid w:val="6D480984"/>
    <w:rsid w:val="6DB13E57"/>
    <w:rsid w:val="6DC245A2"/>
    <w:rsid w:val="6DC71662"/>
    <w:rsid w:val="6DCD5126"/>
    <w:rsid w:val="6DDB6CB0"/>
    <w:rsid w:val="6DE21877"/>
    <w:rsid w:val="6DE52ACD"/>
    <w:rsid w:val="6DFC0B44"/>
    <w:rsid w:val="6E0458E7"/>
    <w:rsid w:val="6E212037"/>
    <w:rsid w:val="6E3B221B"/>
    <w:rsid w:val="6E475779"/>
    <w:rsid w:val="6E51424D"/>
    <w:rsid w:val="6E663C68"/>
    <w:rsid w:val="6E7764EF"/>
    <w:rsid w:val="6EAD447C"/>
    <w:rsid w:val="6EAE5472"/>
    <w:rsid w:val="6EBC069A"/>
    <w:rsid w:val="6ECD7F59"/>
    <w:rsid w:val="6ECF449B"/>
    <w:rsid w:val="6EED7C80"/>
    <w:rsid w:val="6EF773A4"/>
    <w:rsid w:val="6F1E2E65"/>
    <w:rsid w:val="6F2F2D9E"/>
    <w:rsid w:val="6F4147D9"/>
    <w:rsid w:val="6F581F47"/>
    <w:rsid w:val="6F5B0D5A"/>
    <w:rsid w:val="6F5C35EA"/>
    <w:rsid w:val="6F6B6A15"/>
    <w:rsid w:val="6F947E4B"/>
    <w:rsid w:val="6FA30BDA"/>
    <w:rsid w:val="6FB21D4C"/>
    <w:rsid w:val="6FB80698"/>
    <w:rsid w:val="701021F4"/>
    <w:rsid w:val="701C29A6"/>
    <w:rsid w:val="7024611F"/>
    <w:rsid w:val="70637B96"/>
    <w:rsid w:val="70797317"/>
    <w:rsid w:val="7099044B"/>
    <w:rsid w:val="709D518F"/>
    <w:rsid w:val="70C759D3"/>
    <w:rsid w:val="70CD7E32"/>
    <w:rsid w:val="70CF2B23"/>
    <w:rsid w:val="70D70CB1"/>
    <w:rsid w:val="710952C1"/>
    <w:rsid w:val="713F70AB"/>
    <w:rsid w:val="71452CD8"/>
    <w:rsid w:val="71583F2D"/>
    <w:rsid w:val="7158683A"/>
    <w:rsid w:val="715B2F52"/>
    <w:rsid w:val="7167680B"/>
    <w:rsid w:val="71764F23"/>
    <w:rsid w:val="71946576"/>
    <w:rsid w:val="71967E84"/>
    <w:rsid w:val="7197629F"/>
    <w:rsid w:val="71A61873"/>
    <w:rsid w:val="71AF4936"/>
    <w:rsid w:val="71B12351"/>
    <w:rsid w:val="71D07496"/>
    <w:rsid w:val="71D75D0F"/>
    <w:rsid w:val="721919B3"/>
    <w:rsid w:val="721A6098"/>
    <w:rsid w:val="721D18D3"/>
    <w:rsid w:val="72310D1A"/>
    <w:rsid w:val="725D6B54"/>
    <w:rsid w:val="72986FA0"/>
    <w:rsid w:val="72A17C99"/>
    <w:rsid w:val="72A5093A"/>
    <w:rsid w:val="72AD7197"/>
    <w:rsid w:val="72AF6F7E"/>
    <w:rsid w:val="72CD226C"/>
    <w:rsid w:val="73047904"/>
    <w:rsid w:val="73253EFA"/>
    <w:rsid w:val="734C1A6A"/>
    <w:rsid w:val="735663B7"/>
    <w:rsid w:val="735C5949"/>
    <w:rsid w:val="73671287"/>
    <w:rsid w:val="73737DA5"/>
    <w:rsid w:val="73740A39"/>
    <w:rsid w:val="73783823"/>
    <w:rsid w:val="73887B3E"/>
    <w:rsid w:val="73892412"/>
    <w:rsid w:val="73AF2114"/>
    <w:rsid w:val="73E96BCA"/>
    <w:rsid w:val="73EE4A6E"/>
    <w:rsid w:val="741048BC"/>
    <w:rsid w:val="742E78D4"/>
    <w:rsid w:val="74317498"/>
    <w:rsid w:val="74335A84"/>
    <w:rsid w:val="743A6A13"/>
    <w:rsid w:val="74676A28"/>
    <w:rsid w:val="747E40B6"/>
    <w:rsid w:val="74AC3224"/>
    <w:rsid w:val="74B21065"/>
    <w:rsid w:val="74BB2C83"/>
    <w:rsid w:val="74C33758"/>
    <w:rsid w:val="74DE4E5F"/>
    <w:rsid w:val="74EB54AB"/>
    <w:rsid w:val="74F0689A"/>
    <w:rsid w:val="74FF6D43"/>
    <w:rsid w:val="750201A2"/>
    <w:rsid w:val="751A76AF"/>
    <w:rsid w:val="75241FEA"/>
    <w:rsid w:val="75250574"/>
    <w:rsid w:val="754459E0"/>
    <w:rsid w:val="7550443E"/>
    <w:rsid w:val="755F0BCC"/>
    <w:rsid w:val="7561323F"/>
    <w:rsid w:val="756F17F9"/>
    <w:rsid w:val="757E5B9F"/>
    <w:rsid w:val="75825461"/>
    <w:rsid w:val="75916599"/>
    <w:rsid w:val="759926FC"/>
    <w:rsid w:val="75A24276"/>
    <w:rsid w:val="75AA231D"/>
    <w:rsid w:val="75AD0232"/>
    <w:rsid w:val="75AD6340"/>
    <w:rsid w:val="75DF5F11"/>
    <w:rsid w:val="75E8633A"/>
    <w:rsid w:val="76206F3D"/>
    <w:rsid w:val="76393874"/>
    <w:rsid w:val="763F09AA"/>
    <w:rsid w:val="764F3FCC"/>
    <w:rsid w:val="7650339F"/>
    <w:rsid w:val="76603C9A"/>
    <w:rsid w:val="766B00E5"/>
    <w:rsid w:val="76832D41"/>
    <w:rsid w:val="768B2C28"/>
    <w:rsid w:val="76BB1CAB"/>
    <w:rsid w:val="76C04050"/>
    <w:rsid w:val="76D67314"/>
    <w:rsid w:val="76E00193"/>
    <w:rsid w:val="76E65049"/>
    <w:rsid w:val="77076007"/>
    <w:rsid w:val="77413F7E"/>
    <w:rsid w:val="77464076"/>
    <w:rsid w:val="7758241F"/>
    <w:rsid w:val="777A7D22"/>
    <w:rsid w:val="777E28EC"/>
    <w:rsid w:val="77835654"/>
    <w:rsid w:val="7797109C"/>
    <w:rsid w:val="779A2A38"/>
    <w:rsid w:val="77B4450A"/>
    <w:rsid w:val="77B46E73"/>
    <w:rsid w:val="77D20B5D"/>
    <w:rsid w:val="77E37A12"/>
    <w:rsid w:val="77FE3468"/>
    <w:rsid w:val="78250553"/>
    <w:rsid w:val="784E2046"/>
    <w:rsid w:val="78546F0C"/>
    <w:rsid w:val="786778FE"/>
    <w:rsid w:val="78B65E3A"/>
    <w:rsid w:val="78EE1C79"/>
    <w:rsid w:val="78F85605"/>
    <w:rsid w:val="78FA66FA"/>
    <w:rsid w:val="79424F6E"/>
    <w:rsid w:val="797239CC"/>
    <w:rsid w:val="797F54AB"/>
    <w:rsid w:val="79831473"/>
    <w:rsid w:val="79983E9C"/>
    <w:rsid w:val="7999527A"/>
    <w:rsid w:val="79AF76C5"/>
    <w:rsid w:val="79C25EE1"/>
    <w:rsid w:val="79CE2967"/>
    <w:rsid w:val="79E34934"/>
    <w:rsid w:val="79EA664C"/>
    <w:rsid w:val="79F9627A"/>
    <w:rsid w:val="79FF6948"/>
    <w:rsid w:val="7A010B4C"/>
    <w:rsid w:val="7A2F3BBF"/>
    <w:rsid w:val="7A2F459A"/>
    <w:rsid w:val="7A322A39"/>
    <w:rsid w:val="7A517022"/>
    <w:rsid w:val="7A6F5001"/>
    <w:rsid w:val="7A9635B3"/>
    <w:rsid w:val="7AA2343E"/>
    <w:rsid w:val="7AD60EB8"/>
    <w:rsid w:val="7ADA73A4"/>
    <w:rsid w:val="7AE66B99"/>
    <w:rsid w:val="7AF34646"/>
    <w:rsid w:val="7AFE508C"/>
    <w:rsid w:val="7B0A3BCA"/>
    <w:rsid w:val="7B345AA9"/>
    <w:rsid w:val="7B4048C1"/>
    <w:rsid w:val="7B4C5DF7"/>
    <w:rsid w:val="7B73082F"/>
    <w:rsid w:val="7B7B492E"/>
    <w:rsid w:val="7B9A3D1D"/>
    <w:rsid w:val="7BB46FBD"/>
    <w:rsid w:val="7BC62E00"/>
    <w:rsid w:val="7BC73B55"/>
    <w:rsid w:val="7BE35E2A"/>
    <w:rsid w:val="7BF538C2"/>
    <w:rsid w:val="7BF66C24"/>
    <w:rsid w:val="7BFA1CC7"/>
    <w:rsid w:val="7BFB70B3"/>
    <w:rsid w:val="7C0251DA"/>
    <w:rsid w:val="7C0E41D1"/>
    <w:rsid w:val="7C1052F2"/>
    <w:rsid w:val="7C21292C"/>
    <w:rsid w:val="7C2668D9"/>
    <w:rsid w:val="7C32497F"/>
    <w:rsid w:val="7C3C69AE"/>
    <w:rsid w:val="7C691974"/>
    <w:rsid w:val="7C8A6570"/>
    <w:rsid w:val="7C8B7390"/>
    <w:rsid w:val="7C9B0D0E"/>
    <w:rsid w:val="7CA42B03"/>
    <w:rsid w:val="7CCC5441"/>
    <w:rsid w:val="7CD2318A"/>
    <w:rsid w:val="7CD2702A"/>
    <w:rsid w:val="7CD34C42"/>
    <w:rsid w:val="7CD46B29"/>
    <w:rsid w:val="7CDE3FF9"/>
    <w:rsid w:val="7CE26EBF"/>
    <w:rsid w:val="7CEE3130"/>
    <w:rsid w:val="7CFC08E8"/>
    <w:rsid w:val="7D1F6674"/>
    <w:rsid w:val="7D480B34"/>
    <w:rsid w:val="7D777A3E"/>
    <w:rsid w:val="7D9005BC"/>
    <w:rsid w:val="7D9F0AD0"/>
    <w:rsid w:val="7DD12BB7"/>
    <w:rsid w:val="7DF223A2"/>
    <w:rsid w:val="7DFF0955"/>
    <w:rsid w:val="7E0B750E"/>
    <w:rsid w:val="7E1939E8"/>
    <w:rsid w:val="7E2400E7"/>
    <w:rsid w:val="7E2822EA"/>
    <w:rsid w:val="7E2A20CE"/>
    <w:rsid w:val="7E355A7B"/>
    <w:rsid w:val="7E455322"/>
    <w:rsid w:val="7E6E3E85"/>
    <w:rsid w:val="7E9C184B"/>
    <w:rsid w:val="7EA72948"/>
    <w:rsid w:val="7EB31EDB"/>
    <w:rsid w:val="7EE70CC0"/>
    <w:rsid w:val="7EEB48DB"/>
    <w:rsid w:val="7EF27444"/>
    <w:rsid w:val="7F185A04"/>
    <w:rsid w:val="7F265C58"/>
    <w:rsid w:val="7F4C4618"/>
    <w:rsid w:val="7F4D13A6"/>
    <w:rsid w:val="7F582CF2"/>
    <w:rsid w:val="7F951B40"/>
    <w:rsid w:val="7FA501CC"/>
    <w:rsid w:val="7FA820A8"/>
    <w:rsid w:val="7FB90D50"/>
    <w:rsid w:val="7FBF10B0"/>
    <w:rsid w:val="7FF302F4"/>
    <w:rsid w:val="7FF8479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6">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autoRedefine/>
    <w:qFormat/>
    <w:uiPriority w:val="0"/>
    <w:pPr>
      <w:keepNext/>
      <w:keepLines/>
      <w:spacing w:before="260" w:after="260" w:line="416" w:lineRule="auto"/>
      <w:outlineLvl w:val="2"/>
    </w:pPr>
    <w:rPr>
      <w:b/>
      <w:bCs/>
      <w:sz w:val="32"/>
      <w:szCs w:val="32"/>
    </w:rPr>
  </w:style>
  <w:style w:type="paragraph" w:styleId="8">
    <w:name w:val="heading 4"/>
    <w:basedOn w:val="1"/>
    <w:next w:val="1"/>
    <w:autoRedefine/>
    <w:qFormat/>
    <w:uiPriority w:val="0"/>
    <w:pPr>
      <w:keepNext/>
      <w:keepLines/>
      <w:spacing w:line="360" w:lineRule="auto"/>
      <w:outlineLvl w:val="3"/>
    </w:pPr>
    <w:rPr>
      <w:rFonts w:ascii="Arial" w:hAnsi="Arial"/>
      <w:b/>
      <w:bCs/>
      <w:szCs w:val="28"/>
    </w:rPr>
  </w:style>
  <w:style w:type="paragraph" w:styleId="9">
    <w:name w:val="heading 5"/>
    <w:basedOn w:val="1"/>
    <w:next w:val="1"/>
    <w:autoRedefine/>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35">
    <w:name w:val="Default Paragraph Font"/>
    <w:autoRedefine/>
    <w:semiHidden/>
    <w:unhideWhenUsed/>
    <w:qFormat/>
    <w:uiPriority w:val="1"/>
  </w:style>
  <w:style w:type="table" w:default="1" w:styleId="33">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link w:val="74"/>
    <w:autoRedefine/>
    <w:qFormat/>
    <w:uiPriority w:val="0"/>
  </w:style>
  <w:style w:type="paragraph" w:customStyle="1" w:styleId="4">
    <w:name w:val="Default"/>
    <w:next w:val="5"/>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0">
    <w:name w:val="List Number"/>
    <w:basedOn w:val="1"/>
    <w:autoRedefine/>
    <w:qFormat/>
    <w:uiPriority w:val="0"/>
    <w:pPr>
      <w:widowControl/>
      <w:spacing w:beforeAutospacing="1" w:afterAutospacing="1"/>
      <w:jc w:val="left"/>
    </w:pPr>
    <w:rPr>
      <w:rFonts w:ascii="宋体" w:hAnsi="宋体" w:cs="宋体"/>
      <w:kern w:val="0"/>
      <w:sz w:val="24"/>
    </w:rPr>
  </w:style>
  <w:style w:type="paragraph" w:styleId="11">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12">
    <w:name w:val="Document Map"/>
    <w:basedOn w:val="1"/>
    <w:link w:val="76"/>
    <w:autoRedefine/>
    <w:qFormat/>
    <w:uiPriority w:val="0"/>
    <w:rPr>
      <w:rFonts w:ascii="宋体" w:hAnsi="Calibri"/>
      <w:sz w:val="18"/>
      <w:szCs w:val="18"/>
    </w:rPr>
  </w:style>
  <w:style w:type="paragraph" w:styleId="13">
    <w:name w:val="annotation text"/>
    <w:basedOn w:val="1"/>
    <w:autoRedefine/>
    <w:qFormat/>
    <w:uiPriority w:val="0"/>
    <w:pPr>
      <w:jc w:val="left"/>
    </w:pPr>
  </w:style>
  <w:style w:type="paragraph" w:styleId="14">
    <w:name w:val="Body Text 3"/>
    <w:basedOn w:val="1"/>
    <w:autoRedefine/>
    <w:qFormat/>
    <w:uiPriority w:val="0"/>
    <w:rPr>
      <w:sz w:val="16"/>
      <w:szCs w:val="16"/>
    </w:rPr>
  </w:style>
  <w:style w:type="paragraph" w:styleId="15">
    <w:name w:val="Body Text Indent"/>
    <w:basedOn w:val="1"/>
    <w:next w:val="16"/>
    <w:autoRedefine/>
    <w:qFormat/>
    <w:uiPriority w:val="0"/>
    <w:pPr>
      <w:widowControl/>
      <w:spacing w:beforeAutospacing="1" w:afterAutospacing="1"/>
      <w:jc w:val="left"/>
    </w:pPr>
    <w:rPr>
      <w:rFonts w:ascii="宋体" w:hAnsi="宋体" w:cs="宋体"/>
      <w:kern w:val="0"/>
      <w:sz w:val="24"/>
    </w:rPr>
  </w:style>
  <w:style w:type="paragraph" w:styleId="16">
    <w:name w:val="Body Text First Indent 2"/>
    <w:basedOn w:val="15"/>
    <w:autoRedefine/>
    <w:qFormat/>
    <w:uiPriority w:val="0"/>
    <w:pPr>
      <w:ind w:firstLine="420" w:firstLineChars="200"/>
    </w:pPr>
  </w:style>
  <w:style w:type="paragraph" w:styleId="17">
    <w:name w:val="List 2"/>
    <w:basedOn w:val="1"/>
    <w:autoRedefine/>
    <w:qFormat/>
    <w:uiPriority w:val="0"/>
    <w:pPr>
      <w:ind w:left="100" w:leftChars="200" w:hanging="200" w:hangingChars="200"/>
    </w:pPr>
  </w:style>
  <w:style w:type="paragraph" w:styleId="18">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9">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20">
    <w:name w:val="Plain Text"/>
    <w:basedOn w:val="1"/>
    <w:autoRedefine/>
    <w:qFormat/>
    <w:uiPriority w:val="0"/>
    <w:pPr>
      <w:widowControl/>
      <w:spacing w:beforeAutospacing="1" w:afterAutospacing="1"/>
      <w:jc w:val="left"/>
    </w:pPr>
    <w:rPr>
      <w:rFonts w:ascii="宋体" w:hAnsi="宋体" w:cs="宋体"/>
      <w:kern w:val="0"/>
      <w:sz w:val="24"/>
    </w:rPr>
  </w:style>
  <w:style w:type="paragraph" w:styleId="21">
    <w:name w:val="Date"/>
    <w:basedOn w:val="1"/>
    <w:next w:val="1"/>
    <w:autoRedefine/>
    <w:qFormat/>
    <w:uiPriority w:val="0"/>
    <w:pPr>
      <w:ind w:left="100" w:leftChars="2500"/>
    </w:pPr>
    <w:rPr>
      <w:rFonts w:ascii="宋体" w:hAnsi="宋体"/>
      <w:sz w:val="28"/>
    </w:rPr>
  </w:style>
  <w:style w:type="paragraph" w:styleId="22">
    <w:name w:val="Body Text Indent 2"/>
    <w:basedOn w:val="1"/>
    <w:autoRedefine/>
    <w:qFormat/>
    <w:uiPriority w:val="0"/>
    <w:pPr>
      <w:spacing w:line="480" w:lineRule="auto"/>
      <w:ind w:left="420" w:leftChars="200"/>
    </w:pPr>
  </w:style>
  <w:style w:type="paragraph" w:styleId="23">
    <w:name w:val="footer"/>
    <w:basedOn w:val="1"/>
    <w:autoRedefine/>
    <w:qFormat/>
    <w:uiPriority w:val="0"/>
    <w:pPr>
      <w:tabs>
        <w:tab w:val="center" w:pos="4153"/>
        <w:tab w:val="right" w:pos="8306"/>
      </w:tabs>
      <w:snapToGrid w:val="0"/>
      <w:jc w:val="left"/>
    </w:pPr>
    <w:rPr>
      <w:sz w:val="18"/>
      <w:szCs w:val="18"/>
    </w:rPr>
  </w:style>
  <w:style w:type="paragraph" w:styleId="24">
    <w:name w:val="envelope return"/>
    <w:basedOn w:val="1"/>
    <w:autoRedefine/>
    <w:unhideWhenUsed/>
    <w:qFormat/>
    <w:uiPriority w:val="99"/>
    <w:pPr>
      <w:snapToGrid w:val="0"/>
    </w:pPr>
    <w:rPr>
      <w:rFonts w:ascii="Arial" w:hAnsi="Arial"/>
    </w:rPr>
  </w:style>
  <w:style w:type="paragraph" w:styleId="25">
    <w:name w:val="toc 1"/>
    <w:basedOn w:val="1"/>
    <w:next w:val="1"/>
    <w:autoRedefine/>
    <w:qFormat/>
    <w:uiPriority w:val="0"/>
  </w:style>
  <w:style w:type="paragraph" w:styleId="26">
    <w:name w:val="List"/>
    <w:basedOn w:val="1"/>
    <w:autoRedefine/>
    <w:qFormat/>
    <w:uiPriority w:val="0"/>
    <w:pPr>
      <w:ind w:left="200" w:hanging="200" w:hangingChars="200"/>
    </w:pPr>
  </w:style>
  <w:style w:type="paragraph" w:styleId="27">
    <w:name w:val="Body Text 2"/>
    <w:basedOn w:val="1"/>
    <w:next w:val="3"/>
    <w:autoRedefine/>
    <w:qFormat/>
    <w:uiPriority w:val="0"/>
    <w:pPr>
      <w:spacing w:line="480" w:lineRule="auto"/>
    </w:pPr>
  </w:style>
  <w:style w:type="paragraph" w:styleId="28">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9">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0">
    <w:name w:val="Normal (Web)"/>
    <w:basedOn w:val="1"/>
    <w:autoRedefine/>
    <w:qFormat/>
    <w:uiPriority w:val="99"/>
    <w:pPr>
      <w:spacing w:before="100" w:beforeAutospacing="1" w:after="100" w:afterAutospacing="1"/>
      <w:jc w:val="left"/>
    </w:pPr>
    <w:rPr>
      <w:kern w:val="0"/>
      <w:sz w:val="24"/>
    </w:rPr>
  </w:style>
  <w:style w:type="paragraph" w:styleId="31">
    <w:name w:val="Title"/>
    <w:basedOn w:val="1"/>
    <w:autoRedefine/>
    <w:qFormat/>
    <w:uiPriority w:val="0"/>
    <w:pPr>
      <w:jc w:val="center"/>
      <w:outlineLvl w:val="0"/>
    </w:pPr>
    <w:rPr>
      <w:rFonts w:ascii="Arial" w:hAnsi="Arial" w:cs="Arial"/>
      <w:b/>
      <w:bCs/>
      <w:sz w:val="32"/>
      <w:szCs w:val="32"/>
    </w:rPr>
  </w:style>
  <w:style w:type="paragraph" w:styleId="32">
    <w:name w:val="Body Text First Indent"/>
    <w:basedOn w:val="3"/>
    <w:next w:val="16"/>
    <w:autoRedefine/>
    <w:qFormat/>
    <w:uiPriority w:val="0"/>
    <w:pPr>
      <w:spacing w:line="360" w:lineRule="auto"/>
      <w:ind w:firstLine="420" w:firstLineChars="100"/>
    </w:pPr>
    <w:rPr>
      <w:szCs w:val="21"/>
    </w:rPr>
  </w:style>
  <w:style w:type="table" w:styleId="34">
    <w:name w:val="Table Grid"/>
    <w:basedOn w:val="33"/>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Strong"/>
    <w:autoRedefine/>
    <w:qFormat/>
    <w:uiPriority w:val="0"/>
    <w:rPr>
      <w:b/>
      <w:bCs/>
      <w:szCs w:val="24"/>
    </w:rPr>
  </w:style>
  <w:style w:type="character" w:styleId="37">
    <w:name w:val="page number"/>
    <w:basedOn w:val="35"/>
    <w:autoRedefine/>
    <w:qFormat/>
    <w:uiPriority w:val="0"/>
  </w:style>
  <w:style w:type="character" w:styleId="38">
    <w:name w:val="FollowedHyperlink"/>
    <w:autoRedefine/>
    <w:qFormat/>
    <w:uiPriority w:val="0"/>
    <w:rPr>
      <w:color w:val="333333"/>
      <w:szCs w:val="24"/>
      <w:u w:val="none"/>
    </w:rPr>
  </w:style>
  <w:style w:type="character" w:styleId="39">
    <w:name w:val="Emphasis"/>
    <w:basedOn w:val="35"/>
    <w:autoRedefine/>
    <w:qFormat/>
    <w:uiPriority w:val="0"/>
  </w:style>
  <w:style w:type="character" w:styleId="40">
    <w:name w:val="HTML Definition"/>
    <w:basedOn w:val="35"/>
    <w:autoRedefine/>
    <w:qFormat/>
    <w:uiPriority w:val="0"/>
  </w:style>
  <w:style w:type="character" w:styleId="41">
    <w:name w:val="HTML Typewriter"/>
    <w:basedOn w:val="35"/>
    <w:autoRedefine/>
    <w:qFormat/>
    <w:uiPriority w:val="0"/>
    <w:rPr>
      <w:rFonts w:hint="default" w:ascii="monospace" w:hAnsi="monospace" w:eastAsia="monospace" w:cs="monospace"/>
      <w:sz w:val="20"/>
    </w:rPr>
  </w:style>
  <w:style w:type="character" w:styleId="42">
    <w:name w:val="HTML Acronym"/>
    <w:basedOn w:val="35"/>
    <w:autoRedefine/>
    <w:qFormat/>
    <w:uiPriority w:val="0"/>
  </w:style>
  <w:style w:type="character" w:styleId="43">
    <w:name w:val="HTML Variable"/>
    <w:basedOn w:val="35"/>
    <w:autoRedefine/>
    <w:qFormat/>
    <w:uiPriority w:val="0"/>
  </w:style>
  <w:style w:type="character" w:styleId="44">
    <w:name w:val="Hyperlink"/>
    <w:basedOn w:val="35"/>
    <w:autoRedefine/>
    <w:qFormat/>
    <w:uiPriority w:val="0"/>
    <w:rPr>
      <w:color w:val="333333"/>
      <w:szCs w:val="24"/>
      <w:u w:val="none"/>
    </w:rPr>
  </w:style>
  <w:style w:type="character" w:styleId="45">
    <w:name w:val="HTML Code"/>
    <w:basedOn w:val="35"/>
    <w:autoRedefine/>
    <w:qFormat/>
    <w:uiPriority w:val="0"/>
    <w:rPr>
      <w:rFonts w:ascii="monospace" w:hAnsi="monospace" w:eastAsia="monospace" w:cs="monospace"/>
      <w:sz w:val="20"/>
    </w:rPr>
  </w:style>
  <w:style w:type="character" w:styleId="46">
    <w:name w:val="HTML Cite"/>
    <w:basedOn w:val="35"/>
    <w:autoRedefine/>
    <w:qFormat/>
    <w:uiPriority w:val="0"/>
  </w:style>
  <w:style w:type="character" w:styleId="47">
    <w:name w:val="HTML Keyboard"/>
    <w:basedOn w:val="35"/>
    <w:autoRedefine/>
    <w:qFormat/>
    <w:uiPriority w:val="0"/>
    <w:rPr>
      <w:rFonts w:hint="default" w:ascii="monospace" w:hAnsi="monospace" w:eastAsia="monospace" w:cs="monospace"/>
      <w:sz w:val="20"/>
    </w:rPr>
  </w:style>
  <w:style w:type="character" w:styleId="48">
    <w:name w:val="HTML Sample"/>
    <w:basedOn w:val="35"/>
    <w:autoRedefine/>
    <w:qFormat/>
    <w:uiPriority w:val="0"/>
    <w:rPr>
      <w:rFonts w:hint="default" w:ascii="monospace" w:hAnsi="monospace" w:eastAsia="monospace" w:cs="monospace"/>
    </w:rPr>
  </w:style>
  <w:style w:type="paragraph" w:customStyle="1" w:styleId="49">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50">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1">
    <w:name w:val="No Spacing1"/>
    <w:basedOn w:val="1"/>
    <w:autoRedefine/>
    <w:qFormat/>
    <w:uiPriority w:val="0"/>
    <w:pPr>
      <w:spacing w:line="400" w:lineRule="exact"/>
    </w:pPr>
    <w:rPr>
      <w:sz w:val="24"/>
    </w:rPr>
  </w:style>
  <w:style w:type="paragraph" w:customStyle="1" w:styleId="52">
    <w:name w:val="大标题"/>
    <w:basedOn w:val="1"/>
    <w:next w:val="16"/>
    <w:autoRedefine/>
    <w:qFormat/>
    <w:uiPriority w:val="0"/>
    <w:pPr>
      <w:jc w:val="center"/>
    </w:pPr>
    <w:rPr>
      <w:rFonts w:ascii="Arial" w:hAnsi="Arial"/>
      <w:b/>
      <w:sz w:val="28"/>
    </w:rPr>
  </w:style>
  <w:style w:type="paragraph" w:customStyle="1" w:styleId="53">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4">
    <w:name w:val="Char"/>
    <w:basedOn w:val="1"/>
    <w:autoRedefine/>
    <w:qFormat/>
    <w:uiPriority w:val="0"/>
  </w:style>
  <w:style w:type="paragraph" w:customStyle="1" w:styleId="55">
    <w:name w:val="正文缩进1"/>
    <w:basedOn w:val="1"/>
    <w:autoRedefine/>
    <w:qFormat/>
    <w:uiPriority w:val="0"/>
    <w:pPr>
      <w:widowControl/>
      <w:ind w:firstLine="420"/>
      <w:jc w:val="left"/>
    </w:pPr>
    <w:rPr>
      <w:kern w:val="0"/>
      <w:szCs w:val="20"/>
    </w:rPr>
  </w:style>
  <w:style w:type="paragraph" w:customStyle="1" w:styleId="56">
    <w:name w:val="列出段落2"/>
    <w:basedOn w:val="1"/>
    <w:autoRedefine/>
    <w:qFormat/>
    <w:uiPriority w:val="34"/>
    <w:pPr>
      <w:ind w:firstLine="420" w:firstLineChars="200"/>
    </w:pPr>
  </w:style>
  <w:style w:type="paragraph" w:customStyle="1" w:styleId="57">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8">
    <w:name w:val="1"/>
    <w:basedOn w:val="1"/>
    <w:autoRedefine/>
    <w:qFormat/>
    <w:uiPriority w:val="0"/>
    <w:pPr>
      <w:widowControl/>
      <w:spacing w:beforeAutospacing="1" w:afterAutospacing="1"/>
      <w:jc w:val="left"/>
    </w:pPr>
    <w:rPr>
      <w:rFonts w:ascii="宋体" w:hAnsi="宋体" w:cs="宋体"/>
      <w:kern w:val="0"/>
      <w:sz w:val="24"/>
    </w:rPr>
  </w:style>
  <w:style w:type="paragraph" w:styleId="59">
    <w:name w:val="No Spacing"/>
    <w:autoRedefine/>
    <w:qFormat/>
    <w:uiPriority w:val="1"/>
    <w:rPr>
      <w:rFonts w:ascii="Calibri" w:hAnsi="Calibri" w:eastAsia="宋体" w:cs="Times New Roman"/>
      <w:sz w:val="22"/>
      <w:szCs w:val="22"/>
      <w:lang w:val="en-US" w:eastAsia="zh-CN" w:bidi="ar-SA"/>
    </w:rPr>
  </w:style>
  <w:style w:type="paragraph" w:customStyle="1" w:styleId="60">
    <w:name w:val="_Style 2"/>
    <w:basedOn w:val="1"/>
    <w:autoRedefine/>
    <w:qFormat/>
    <w:uiPriority w:val="34"/>
    <w:pPr>
      <w:ind w:firstLine="420" w:firstLineChars="200"/>
    </w:pPr>
    <w:rPr>
      <w:rFonts w:ascii="Calibri" w:hAnsi="Calibri"/>
    </w:rPr>
  </w:style>
  <w:style w:type="paragraph" w:customStyle="1" w:styleId="61">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2">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3">
    <w:name w:val="Char1"/>
    <w:basedOn w:val="1"/>
    <w:autoRedefine/>
    <w:qFormat/>
    <w:uiPriority w:val="0"/>
  </w:style>
  <w:style w:type="paragraph" w:customStyle="1" w:styleId="64">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5">
    <w:name w:val="Table Paragraph"/>
    <w:basedOn w:val="1"/>
    <w:autoRedefine/>
    <w:qFormat/>
    <w:uiPriority w:val="1"/>
    <w:pPr>
      <w:jc w:val="left"/>
    </w:pPr>
    <w:rPr>
      <w:rFonts w:ascii="宋体" w:hAnsi="宋体" w:cs="宋体"/>
      <w:kern w:val="0"/>
      <w:sz w:val="22"/>
      <w:szCs w:val="22"/>
      <w:lang w:eastAsia="en-US"/>
    </w:rPr>
  </w:style>
  <w:style w:type="paragraph" w:customStyle="1" w:styleId="66">
    <w:name w:val="无间隔1"/>
    <w:basedOn w:val="1"/>
    <w:autoRedefine/>
    <w:qFormat/>
    <w:uiPriority w:val="1"/>
    <w:pPr>
      <w:spacing w:line="400" w:lineRule="exact"/>
    </w:pPr>
    <w:rPr>
      <w:sz w:val="24"/>
    </w:rPr>
  </w:style>
  <w:style w:type="paragraph" w:customStyle="1" w:styleId="67">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8">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9">
    <w:name w:val="列出段落1"/>
    <w:basedOn w:val="1"/>
    <w:autoRedefine/>
    <w:qFormat/>
    <w:uiPriority w:val="34"/>
    <w:pPr>
      <w:ind w:firstLine="420" w:firstLineChars="200"/>
    </w:pPr>
  </w:style>
  <w:style w:type="paragraph" w:customStyle="1" w:styleId="70">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1">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3">
    <w:name w:val="列出段落11"/>
    <w:basedOn w:val="1"/>
    <w:autoRedefine/>
    <w:qFormat/>
    <w:uiPriority w:val="0"/>
    <w:pPr>
      <w:ind w:firstLine="420" w:firstLineChars="200"/>
    </w:pPr>
    <w:rPr>
      <w:rFonts w:ascii="Calibri" w:hAnsi="Calibri"/>
      <w:szCs w:val="22"/>
    </w:rPr>
  </w:style>
  <w:style w:type="character" w:customStyle="1" w:styleId="74">
    <w:name w:val="正文文本 Char"/>
    <w:basedOn w:val="35"/>
    <w:link w:val="3"/>
    <w:autoRedefine/>
    <w:qFormat/>
    <w:uiPriority w:val="0"/>
  </w:style>
  <w:style w:type="character" w:customStyle="1" w:styleId="75">
    <w:name w:val="apple-converted-space"/>
    <w:basedOn w:val="35"/>
    <w:autoRedefine/>
    <w:qFormat/>
    <w:uiPriority w:val="0"/>
  </w:style>
  <w:style w:type="character" w:customStyle="1" w:styleId="76">
    <w:name w:val="文档结构图 Char"/>
    <w:link w:val="12"/>
    <w:autoRedefine/>
    <w:qFormat/>
    <w:uiPriority w:val="0"/>
    <w:rPr>
      <w:rFonts w:ascii="宋体"/>
      <w:kern w:val="2"/>
      <w:sz w:val="18"/>
      <w:szCs w:val="18"/>
    </w:rPr>
  </w:style>
  <w:style w:type="character" w:customStyle="1" w:styleId="77">
    <w:name w:val="不明显强调1"/>
    <w:autoRedefine/>
    <w:qFormat/>
    <w:uiPriority w:val="19"/>
    <w:rPr>
      <w:i/>
      <w:iCs/>
      <w:color w:val="7F7F7F"/>
      <w:szCs w:val="24"/>
    </w:rPr>
  </w:style>
  <w:style w:type="character" w:customStyle="1" w:styleId="78">
    <w:name w:val="font71"/>
    <w:autoRedefine/>
    <w:qFormat/>
    <w:uiPriority w:val="0"/>
    <w:rPr>
      <w:rFonts w:hint="eastAsia" w:ascii="宋体" w:hAnsi="宋体" w:eastAsia="宋体" w:cs="宋体"/>
      <w:color w:val="000000"/>
      <w:sz w:val="28"/>
      <w:szCs w:val="28"/>
      <w:u w:val="none"/>
    </w:rPr>
  </w:style>
  <w:style w:type="character" w:customStyle="1" w:styleId="79">
    <w:name w:val="font21"/>
    <w:autoRedefine/>
    <w:qFormat/>
    <w:uiPriority w:val="0"/>
    <w:rPr>
      <w:rFonts w:hint="default" w:ascii="Calibri" w:hAnsi="Calibri" w:cs="Calibri"/>
      <w:color w:val="000000"/>
      <w:sz w:val="28"/>
      <w:szCs w:val="28"/>
      <w:u w:val="none"/>
    </w:rPr>
  </w:style>
  <w:style w:type="character" w:customStyle="1" w:styleId="80">
    <w:name w:val="17"/>
    <w:autoRedefine/>
    <w:qFormat/>
    <w:uiPriority w:val="0"/>
    <w:rPr>
      <w:rFonts w:hint="eastAsia" w:ascii="宋体" w:hAnsi="宋体" w:eastAsia="宋体"/>
      <w:color w:val="000000"/>
    </w:rPr>
  </w:style>
  <w:style w:type="character" w:customStyle="1" w:styleId="81">
    <w:name w:val="font91"/>
    <w:autoRedefine/>
    <w:qFormat/>
    <w:uiPriority w:val="0"/>
    <w:rPr>
      <w:rFonts w:hint="eastAsia" w:ascii="宋体" w:hAnsi="宋体" w:eastAsia="宋体" w:cs="宋体"/>
      <w:color w:val="FF0000"/>
      <w:sz w:val="28"/>
      <w:szCs w:val="28"/>
      <w:u w:val="none"/>
    </w:rPr>
  </w:style>
  <w:style w:type="paragraph" w:customStyle="1" w:styleId="82">
    <w:name w:val="p"/>
    <w:basedOn w:val="1"/>
    <w:autoRedefine/>
    <w:qFormat/>
    <w:uiPriority w:val="0"/>
    <w:pPr>
      <w:widowControl/>
      <w:spacing w:line="432" w:lineRule="auto"/>
      <w:jc w:val="left"/>
    </w:pPr>
    <w:rPr>
      <w:rFonts w:ascii="宋体" w:hAnsi="宋体" w:cs="宋体"/>
      <w:kern w:val="0"/>
      <w:sz w:val="24"/>
    </w:rPr>
  </w:style>
  <w:style w:type="paragraph" w:customStyle="1" w:styleId="83">
    <w:name w:val="WPSOffice手动目录 1"/>
    <w:autoRedefine/>
    <w:qFormat/>
    <w:uiPriority w:val="0"/>
    <w:rPr>
      <w:rFonts w:ascii="Times New Roman" w:hAnsi="Times New Roman" w:eastAsia="宋体" w:cs="Times New Roman"/>
      <w:lang w:val="en-US" w:eastAsia="zh-CN" w:bidi="ar-SA"/>
    </w:rPr>
  </w:style>
  <w:style w:type="paragraph" w:customStyle="1" w:styleId="84">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5">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6">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7">
    <w:name w:val="列表段落1"/>
    <w:basedOn w:val="1"/>
    <w:autoRedefine/>
    <w:qFormat/>
    <w:uiPriority w:val="34"/>
    <w:pPr>
      <w:widowControl/>
      <w:ind w:firstLine="420"/>
      <w:jc w:val="left"/>
    </w:pPr>
    <w:rPr>
      <w:kern w:val="0"/>
    </w:rPr>
  </w:style>
  <w:style w:type="paragraph" w:styleId="88">
    <w:name w:val="List Paragraph"/>
    <w:basedOn w:val="1"/>
    <w:autoRedefine/>
    <w:qFormat/>
    <w:uiPriority w:val="34"/>
    <w:pPr>
      <w:ind w:firstLine="420" w:firstLineChars="200"/>
    </w:pPr>
  </w:style>
  <w:style w:type="character" w:customStyle="1" w:styleId="89">
    <w:name w:val="hover18"/>
    <w:basedOn w:val="35"/>
    <w:autoRedefine/>
    <w:qFormat/>
    <w:uiPriority w:val="0"/>
  </w:style>
  <w:style w:type="table" w:customStyle="1" w:styleId="90">
    <w:name w:val="Table Normal"/>
    <w:autoRedefine/>
    <w:qFormat/>
    <w:uiPriority w:val="0"/>
    <w:tblPr>
      <w:tblCellMar>
        <w:top w:w="0" w:type="dxa"/>
        <w:left w:w="0" w:type="dxa"/>
        <w:bottom w:w="0" w:type="dxa"/>
        <w:right w:w="0" w:type="dxa"/>
      </w:tblCellMar>
    </w:tblPr>
  </w:style>
  <w:style w:type="paragraph" w:customStyle="1" w:styleId="91">
    <w:name w:val="Table Text"/>
    <w:basedOn w:val="1"/>
    <w:autoRedefine/>
    <w:semiHidden/>
    <w:qFormat/>
    <w:uiPriority w:val="0"/>
    <w:rPr>
      <w:rFonts w:ascii="宋体" w:hAnsi="宋体" w:eastAsia="宋体" w:cs="宋体"/>
      <w:sz w:val="45"/>
      <w:szCs w:val="45"/>
      <w:lang w:val="en-US" w:eastAsia="en-US" w:bidi="ar-SA"/>
    </w:rPr>
  </w:style>
  <w:style w:type="character" w:customStyle="1" w:styleId="92">
    <w:name w:val="font11"/>
    <w:basedOn w:val="35"/>
    <w:autoRedefine/>
    <w:qFormat/>
    <w:uiPriority w:val="0"/>
    <w:rPr>
      <w:rFonts w:ascii="Calibri" w:hAnsi="Calibri" w:cs="Calibri"/>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33</Pages>
  <Words>13646</Words>
  <Characters>14504</Characters>
  <Lines>50</Lines>
  <Paragraphs>68</Paragraphs>
  <TotalTime>1</TotalTime>
  <ScaleCrop>false</ScaleCrop>
  <LinksUpToDate>false</LinksUpToDate>
  <CharactersWithSpaces>14882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梧桐叶落</cp:lastModifiedBy>
  <cp:lastPrinted>2021-09-30T00:46:00Z</cp:lastPrinted>
  <dcterms:modified xsi:type="dcterms:W3CDTF">2024-12-20T02:26:21Z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6B4FDCA957CB4E82998C2E32247B97ED_13</vt:lpwstr>
  </property>
</Properties>
</file>